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1A337" w14:textId="77777777" w:rsidR="00513C8E" w:rsidRDefault="00513C8E" w:rsidP="00513C8E">
      <w:pPr>
        <w:pStyle w:val="Ttulo1"/>
        <w:spacing w:before="0"/>
        <w:ind w:right="-7"/>
      </w:pPr>
    </w:p>
    <w:p w14:paraId="6BABAC60" w14:textId="77777777" w:rsidR="00513C8E" w:rsidRDefault="00513C8E" w:rsidP="00513C8E">
      <w:pPr>
        <w:pStyle w:val="Ttulo1"/>
        <w:spacing w:before="0"/>
        <w:ind w:right="-7"/>
      </w:pPr>
    </w:p>
    <w:p w14:paraId="68F2068B" w14:textId="77777777" w:rsidR="006A568C" w:rsidRDefault="00091773" w:rsidP="00091773">
      <w:pPr>
        <w:pStyle w:val="Ttulo1"/>
        <w:spacing w:before="0"/>
        <w:ind w:left="0" w:right="-7"/>
        <w:jc w:val="center"/>
        <w:rPr>
          <w:rFonts w:ascii="Arial" w:hAnsi="Arial" w:cs="Arial"/>
        </w:rPr>
      </w:pPr>
      <w:r w:rsidRPr="0094663E">
        <w:rPr>
          <w:rFonts w:ascii="Arial" w:hAnsi="Arial" w:cs="Arial"/>
        </w:rPr>
        <w:t xml:space="preserve">INFORME </w:t>
      </w:r>
      <w:r w:rsidR="006A568C">
        <w:rPr>
          <w:rFonts w:ascii="Arial" w:hAnsi="Arial" w:cs="Arial"/>
        </w:rPr>
        <w:t>PRESUPUESTARIO</w:t>
      </w:r>
    </w:p>
    <w:p w14:paraId="08A6927D" w14:textId="77777777" w:rsidR="006A568C" w:rsidRDefault="006A568C" w:rsidP="00091773">
      <w:pPr>
        <w:pStyle w:val="Ttulo1"/>
        <w:spacing w:before="0"/>
        <w:ind w:left="0" w:right="-7"/>
        <w:jc w:val="center"/>
        <w:rPr>
          <w:rFonts w:ascii="Arial" w:hAnsi="Arial" w:cs="Arial"/>
        </w:rPr>
      </w:pPr>
    </w:p>
    <w:p w14:paraId="1F9B1149" w14:textId="27F1F73C" w:rsidR="00513C8E" w:rsidRPr="0094663E" w:rsidRDefault="00091773" w:rsidP="00091773">
      <w:pPr>
        <w:pStyle w:val="Ttulo1"/>
        <w:spacing w:before="0"/>
        <w:ind w:left="0" w:right="-7"/>
        <w:jc w:val="center"/>
        <w:rPr>
          <w:rFonts w:ascii="Arial" w:hAnsi="Arial" w:cs="Arial"/>
        </w:rPr>
      </w:pPr>
      <w:r w:rsidRPr="0094663E">
        <w:rPr>
          <w:rFonts w:ascii="Arial" w:hAnsi="Arial" w:cs="Arial"/>
        </w:rPr>
        <w:t>PROFORMA PRESUPUESTARIA PARA EL EJERCICIO ECONÓMICO DEL AÑO 2026</w:t>
      </w:r>
    </w:p>
    <w:p w14:paraId="7073B65E" w14:textId="77777777" w:rsidR="00513C8E" w:rsidRDefault="00513C8E" w:rsidP="00513C8E">
      <w:pPr>
        <w:pStyle w:val="Ttulo1"/>
        <w:spacing w:before="0"/>
        <w:ind w:left="0" w:right="-7"/>
      </w:pPr>
    </w:p>
    <w:p w14:paraId="77D83B9E" w14:textId="77777777" w:rsidR="00513C8E" w:rsidRDefault="00513C8E" w:rsidP="00513C8E">
      <w:pPr>
        <w:pStyle w:val="Ttulo1"/>
        <w:spacing w:before="0"/>
        <w:ind w:left="0" w:right="-7"/>
      </w:pPr>
    </w:p>
    <w:p w14:paraId="61B0FB8C" w14:textId="77777777" w:rsidR="006A568C" w:rsidRDefault="006A568C" w:rsidP="00091773">
      <w:pPr>
        <w:pStyle w:val="Textoindependiente"/>
        <w:jc w:val="both"/>
        <w:rPr>
          <w:rFonts w:ascii="Arial" w:hAnsi="Arial" w:cs="Arial"/>
          <w:b/>
        </w:rPr>
      </w:pPr>
    </w:p>
    <w:p w14:paraId="3A6D3A62" w14:textId="7364161B" w:rsidR="0094663E" w:rsidRPr="0094663E" w:rsidRDefault="0094663E" w:rsidP="00091773">
      <w:pPr>
        <w:pStyle w:val="Textoindependiente"/>
        <w:jc w:val="both"/>
        <w:rPr>
          <w:rFonts w:ascii="Arial" w:hAnsi="Arial" w:cs="Arial"/>
          <w:b/>
        </w:rPr>
      </w:pPr>
      <w:r w:rsidRPr="0094663E">
        <w:rPr>
          <w:rFonts w:ascii="Arial" w:hAnsi="Arial" w:cs="Arial"/>
          <w:b/>
        </w:rPr>
        <w:t>ANÁLISIS Y JUSTIFICACIÓN.</w:t>
      </w:r>
    </w:p>
    <w:p w14:paraId="22668B13" w14:textId="77777777" w:rsidR="006A568C" w:rsidRDefault="006A568C" w:rsidP="00091773">
      <w:pPr>
        <w:pStyle w:val="Textoindependiente"/>
        <w:jc w:val="both"/>
      </w:pPr>
    </w:p>
    <w:p w14:paraId="2E5993DB" w14:textId="5DAF1FDF" w:rsidR="006A568C" w:rsidRDefault="00091773" w:rsidP="00091773">
      <w:pPr>
        <w:pStyle w:val="Textoindependiente"/>
        <w:jc w:val="both"/>
      </w:pPr>
      <w:r>
        <w:t xml:space="preserve">A fin de cumplir con </w:t>
      </w:r>
      <w:r w:rsidRPr="00091773">
        <w:t>Código Orgánico de Planificación y Finanzas Públicas</w:t>
      </w:r>
      <w:r>
        <w:t>, Art 100.-Formulación de proformas institucionales. - (…) Las proformas presupuestarias de las empresas públicas, gobiernos autónomos descentralizados, banca pública y seguridad social incorporarán los programas, proyectos y actividades que hayan sido calificados y definidos con procedimientos y disposiciones previstas en este código y demás leyes.</w:t>
      </w:r>
      <w:r w:rsidR="009E7B54">
        <w:t xml:space="preserve"> </w:t>
      </w:r>
    </w:p>
    <w:p w14:paraId="7EEF2B25" w14:textId="77777777" w:rsidR="006A568C" w:rsidRDefault="006A568C" w:rsidP="00091773">
      <w:pPr>
        <w:pStyle w:val="Textoindependiente"/>
        <w:jc w:val="both"/>
      </w:pPr>
    </w:p>
    <w:p w14:paraId="73DD9352" w14:textId="46441B47" w:rsidR="006A568C" w:rsidRDefault="006A568C" w:rsidP="006A568C">
      <w:pPr>
        <w:pStyle w:val="Textoindependiente"/>
        <w:jc w:val="both"/>
      </w:pPr>
      <w:r w:rsidRPr="009E7B54">
        <w:t>Código Orgánico de Ordenamiento Territorial, Autonomía y Descentralización (COOTAD)</w:t>
      </w:r>
      <w:r>
        <w:t>. Estimación de Ingresos y Gastos. Art. 235.- Plazo de la estimación provisional. Corresponderá a la dirección financiera o a quien haga sus veces, efectuar antes del 30 de julio, una estimación provisional de los ingresos para el próximo ejercicio financiero.</w:t>
      </w:r>
    </w:p>
    <w:p w14:paraId="11498564" w14:textId="77777777" w:rsidR="006A568C" w:rsidRDefault="006A568C" w:rsidP="006A568C">
      <w:pPr>
        <w:pStyle w:val="Textoindependiente"/>
        <w:jc w:val="both"/>
      </w:pPr>
    </w:p>
    <w:p w14:paraId="2F71F218" w14:textId="2EF439C4" w:rsidR="006A568C" w:rsidRDefault="006A568C" w:rsidP="00091773">
      <w:pPr>
        <w:pStyle w:val="Textoindependiente"/>
        <w:jc w:val="both"/>
      </w:pPr>
      <w:r>
        <w:t>Art. 236.- Base. La base para la estimación de los ingresos será la suma resultante del promedio de los incrementos de recaudación de los últimos tres años más la recaudación efectiva del año inmediato anterior. La base así obtenida podrá ser aumentada o disminuida según las perspectivas económicas y fiscales que se prevean para el ejercicio vigente y para el año en que va a regir el presupuesto o de acuerdo a las nuevas disposiciones legales que modifiquen al rendimiento de la respectiva fuente de ingreso, o bien de conformidad a las mejoras introducidas en la administración tributaria.</w:t>
      </w:r>
    </w:p>
    <w:p w14:paraId="2572BA1A" w14:textId="77777777" w:rsidR="006A568C" w:rsidRDefault="006A568C" w:rsidP="00091773">
      <w:pPr>
        <w:pStyle w:val="Textoindependiente"/>
        <w:jc w:val="both"/>
      </w:pPr>
    </w:p>
    <w:p w14:paraId="56642176" w14:textId="4AFEC56F" w:rsidR="00091773" w:rsidRDefault="009E7B54" w:rsidP="00091773">
      <w:pPr>
        <w:pStyle w:val="Textoindependiente"/>
        <w:jc w:val="both"/>
      </w:pPr>
      <w:r>
        <w:t xml:space="preserve">Art. 237.- Plazo para el cálculo definitivo. En base a la estimación provisional de ingresos, el ejecutivo local, con la asesoría del jefe de la dirección financiera y las dependencias respectivas, establecerá el cálculo definitivo de los ingresos y señalará a cada dependencia o servicio hasta el 15 de agosto, los límites del gasto a los cuales deberán ceñirse en la formulación de sus respectivos proyectos de presupuesto; </w:t>
      </w:r>
      <w:r w:rsidR="00091773">
        <w:t>según cronograma de planificación presupuestaria período del ejercicio económico del año 2026, a continuación, se presenta la justificación de los Ingresos Municipales, considerados dentro de la Proforma Presupuestaria 2026.</w:t>
      </w:r>
    </w:p>
    <w:p w14:paraId="6D108B08" w14:textId="3D0BF841" w:rsidR="00091773" w:rsidRDefault="00091773" w:rsidP="00091773">
      <w:pPr>
        <w:pStyle w:val="Textoindependiente"/>
        <w:jc w:val="both"/>
      </w:pPr>
    </w:p>
    <w:p w14:paraId="5A647D17" w14:textId="3487DF07" w:rsidR="00091773" w:rsidRDefault="00091773" w:rsidP="00091773">
      <w:pPr>
        <w:pStyle w:val="Textoindependiente"/>
        <w:jc w:val="both"/>
      </w:pPr>
      <w:r>
        <w:t>Las proyecciones de ingresos clasificados en: corrientes, de capital y de financiamiento respaldan lo dispuesto en el Art. 171 del Código Orgánico de Organización Territorial y Autonomía y Descentralización (COOTAD)</w:t>
      </w:r>
      <w:r w:rsidR="009E7B54">
        <w:t>.</w:t>
      </w:r>
    </w:p>
    <w:p w14:paraId="5C1FB14C" w14:textId="77777777" w:rsidR="00091773" w:rsidRDefault="00091773" w:rsidP="00091773">
      <w:pPr>
        <w:pStyle w:val="Textoindependiente"/>
        <w:jc w:val="both"/>
      </w:pPr>
    </w:p>
    <w:p w14:paraId="0BBC2955" w14:textId="40AC2DCF" w:rsidR="009E7B54" w:rsidRPr="009E7B54" w:rsidRDefault="009E7B54" w:rsidP="009E7B54">
      <w:pPr>
        <w:pStyle w:val="Textoindependiente"/>
        <w:jc w:val="both"/>
        <w:rPr>
          <w:b/>
        </w:rPr>
      </w:pPr>
      <w:r w:rsidRPr="009E7B54">
        <w:rPr>
          <w:b/>
        </w:rPr>
        <w:t>INFORME DE INGRESOS.</w:t>
      </w:r>
    </w:p>
    <w:p w14:paraId="5929C2BE" w14:textId="77777777" w:rsidR="009E7B54" w:rsidRDefault="009E7B54" w:rsidP="009E7B54">
      <w:pPr>
        <w:pStyle w:val="Textoindependiente"/>
        <w:jc w:val="both"/>
      </w:pPr>
    </w:p>
    <w:p w14:paraId="77CC49A9" w14:textId="0E776CCB" w:rsidR="009E7B54" w:rsidRDefault="009E7B54" w:rsidP="009E7B54">
      <w:pPr>
        <w:pStyle w:val="Textoindependiente"/>
        <w:jc w:val="both"/>
      </w:pPr>
      <w:r>
        <w:t>A fin de cumplir con los principios de transparencia fiscal, se presenta el análisis de los Ingresos Municipales, considerados para la Proforma Presupuestaria 2026 del GADCMJS, los cuales no incluyen los ingresos por financiamiento.</w:t>
      </w:r>
    </w:p>
    <w:p w14:paraId="1695547C" w14:textId="77777777" w:rsidR="009E7B54" w:rsidRDefault="009E7B54" w:rsidP="009E7B54">
      <w:pPr>
        <w:pStyle w:val="Textoindependiente"/>
        <w:jc w:val="both"/>
      </w:pPr>
    </w:p>
    <w:p w14:paraId="4C56F726" w14:textId="77777777" w:rsidR="006A568C" w:rsidRDefault="006A568C" w:rsidP="009E7B54">
      <w:pPr>
        <w:pStyle w:val="Textoindependiente"/>
        <w:jc w:val="both"/>
        <w:rPr>
          <w:b/>
        </w:rPr>
      </w:pPr>
    </w:p>
    <w:p w14:paraId="7332C5B6" w14:textId="3F5456D4" w:rsidR="009E7B54" w:rsidRPr="00344BB0" w:rsidRDefault="009E7B54" w:rsidP="009E7B54">
      <w:pPr>
        <w:pStyle w:val="Textoindependiente"/>
        <w:jc w:val="both"/>
        <w:rPr>
          <w:b/>
        </w:rPr>
      </w:pPr>
      <w:r w:rsidRPr="00344BB0">
        <w:rPr>
          <w:b/>
        </w:rPr>
        <w:t>Clasificación de los Ingresos.</w:t>
      </w:r>
    </w:p>
    <w:p w14:paraId="67F4560C" w14:textId="77777777" w:rsidR="009E7B54" w:rsidRDefault="009E7B54" w:rsidP="009E7B54">
      <w:pPr>
        <w:pStyle w:val="Textoindependiente"/>
        <w:jc w:val="both"/>
      </w:pPr>
    </w:p>
    <w:p w14:paraId="0AAAFD1D" w14:textId="71870354" w:rsidR="00513C8E" w:rsidRDefault="009E7B54" w:rsidP="009E7B54">
      <w:pPr>
        <w:pStyle w:val="Textoindependiente"/>
        <w:jc w:val="both"/>
      </w:pPr>
      <w:r>
        <w:t xml:space="preserve">A continuación, se presenta el resumen comparativo de los ingresos contemplados en el </w:t>
      </w:r>
      <w:r w:rsidR="00344BB0">
        <w:t>Recaudado</w:t>
      </w:r>
      <w:r>
        <w:t xml:space="preserve"> 2023 y los </w:t>
      </w:r>
      <w:r w:rsidR="00344BB0">
        <w:t xml:space="preserve">resultados de recaudado </w:t>
      </w:r>
      <w:r>
        <w:t xml:space="preserve">en la </w:t>
      </w:r>
      <w:r w:rsidR="00344BB0">
        <w:t xml:space="preserve">liquidación </w:t>
      </w:r>
      <w:r>
        <w:t>Presupuestaria 2024,</w:t>
      </w:r>
      <w:r w:rsidR="00344BB0">
        <w:t xml:space="preserve"> con los montos recaudados al primer semestre del año 2025, luego de la reforma semestral por suplemento</w:t>
      </w:r>
      <w:r>
        <w:t xml:space="preserve"> y</w:t>
      </w:r>
      <w:r w:rsidR="00344BB0">
        <w:t xml:space="preserve"> </w:t>
      </w:r>
      <w:r>
        <w:t>de acuerdo al artículo 223 del COOTAD</w:t>
      </w:r>
      <w:r w:rsidR="00344BB0">
        <w:t xml:space="preserve"> que refiere a los ingresos tributarios y no tributarios</w:t>
      </w:r>
      <w:r>
        <w:t>.</w:t>
      </w:r>
      <w:r w:rsidR="00F24161">
        <w:t xml:space="preserve">  </w:t>
      </w:r>
    </w:p>
    <w:p w14:paraId="6397A70C" w14:textId="4BF0692D" w:rsidR="00F24161" w:rsidRDefault="00F24161" w:rsidP="009E7B54">
      <w:pPr>
        <w:pStyle w:val="Textoindependiente"/>
        <w:jc w:val="both"/>
      </w:pPr>
    </w:p>
    <w:p w14:paraId="60FFB9D0" w14:textId="2DEB0960" w:rsidR="00F24161" w:rsidRDefault="00F24161" w:rsidP="009E7B54">
      <w:pPr>
        <w:pStyle w:val="Textoindependiente"/>
        <w:jc w:val="both"/>
      </w:pPr>
      <w:r>
        <w:t>Con esta base, el cálculo de los ingresos considera el método analítico, en algunos casos el método mixto, teniendo como resultado una estimación de ingreso, que además considera variaciones administrativas respecto de la recaudación.</w:t>
      </w:r>
    </w:p>
    <w:p w14:paraId="530404E1" w14:textId="5C3BFE15" w:rsidR="00513C8E" w:rsidRDefault="00513C8E" w:rsidP="00556281">
      <w:pPr>
        <w:pStyle w:val="Textoindependiente"/>
        <w:jc w:val="both"/>
      </w:pPr>
    </w:p>
    <w:p w14:paraId="5A8DE797" w14:textId="2B10606A" w:rsidR="005E563A" w:rsidRPr="00AA3582" w:rsidRDefault="00AA3582" w:rsidP="005E563A">
      <w:pPr>
        <w:pStyle w:val="Textoindependiente"/>
        <w:jc w:val="both"/>
        <w:rPr>
          <w:b/>
        </w:rPr>
      </w:pPr>
      <w:r w:rsidRPr="00AA3582">
        <w:rPr>
          <w:b/>
        </w:rPr>
        <w:t>I</w:t>
      </w:r>
      <w:r w:rsidR="005E563A" w:rsidRPr="00AA3582">
        <w:rPr>
          <w:b/>
        </w:rPr>
        <w:t>NGRESOS TRIBUTARIOS.</w:t>
      </w:r>
    </w:p>
    <w:p w14:paraId="278DB9DE" w14:textId="77777777" w:rsidR="005E563A" w:rsidRDefault="005E563A" w:rsidP="005E563A">
      <w:pPr>
        <w:pStyle w:val="Textoindependiente"/>
        <w:jc w:val="both"/>
      </w:pPr>
    </w:p>
    <w:p w14:paraId="54F03212" w14:textId="77777777" w:rsidR="006A568C" w:rsidRDefault="005E563A" w:rsidP="005E563A">
      <w:pPr>
        <w:pStyle w:val="Textoindependiente"/>
        <w:jc w:val="both"/>
      </w:pPr>
      <w:r>
        <w:t xml:space="preserve">Los ingresos tributarios </w:t>
      </w:r>
      <w:r w:rsidR="00AA3582">
        <w:t xml:space="preserve">se </w:t>
      </w:r>
      <w:r>
        <w:t>constitu</w:t>
      </w:r>
      <w:r w:rsidR="00AA3582">
        <w:t>yen</w:t>
      </w:r>
      <w:r>
        <w:t xml:space="preserve"> por</w:t>
      </w:r>
      <w:r w:rsidR="008F4F03">
        <w:t>:</w:t>
      </w:r>
    </w:p>
    <w:p w14:paraId="15F2CBE8" w14:textId="77777777" w:rsidR="006A568C" w:rsidRDefault="006A568C" w:rsidP="005E563A">
      <w:pPr>
        <w:pStyle w:val="Textoindependiente"/>
        <w:jc w:val="both"/>
      </w:pPr>
    </w:p>
    <w:p w14:paraId="64F02D0C" w14:textId="77777777" w:rsidR="006A568C" w:rsidRDefault="006A568C" w:rsidP="006A568C">
      <w:pPr>
        <w:pStyle w:val="Textoindependiente"/>
        <w:numPr>
          <w:ilvl w:val="0"/>
          <w:numId w:val="3"/>
        </w:numPr>
        <w:jc w:val="both"/>
      </w:pPr>
      <w:r>
        <w:t>I</w:t>
      </w:r>
      <w:r w:rsidR="005E563A">
        <w:t>mpuestos</w:t>
      </w:r>
    </w:p>
    <w:p w14:paraId="6C8B2036" w14:textId="77777777" w:rsidR="006A568C" w:rsidRDefault="006A568C" w:rsidP="006A568C">
      <w:pPr>
        <w:pStyle w:val="Textoindependiente"/>
        <w:numPr>
          <w:ilvl w:val="0"/>
          <w:numId w:val="3"/>
        </w:numPr>
        <w:jc w:val="both"/>
      </w:pPr>
      <w:r>
        <w:t>T</w:t>
      </w:r>
      <w:r w:rsidR="005E563A">
        <w:t xml:space="preserve">asas </w:t>
      </w:r>
    </w:p>
    <w:p w14:paraId="0AF4685A" w14:textId="443A6B60" w:rsidR="00AA3582" w:rsidRDefault="006A568C" w:rsidP="006A568C">
      <w:pPr>
        <w:pStyle w:val="Textoindependiente"/>
        <w:numPr>
          <w:ilvl w:val="0"/>
          <w:numId w:val="3"/>
        </w:numPr>
        <w:jc w:val="both"/>
      </w:pPr>
      <w:r>
        <w:t>C</w:t>
      </w:r>
      <w:r w:rsidR="005E563A">
        <w:t>ontribuciones</w:t>
      </w:r>
      <w:r w:rsidR="00AA3582">
        <w:t>.</w:t>
      </w:r>
    </w:p>
    <w:p w14:paraId="27732808" w14:textId="77777777" w:rsidR="00AA3582" w:rsidRDefault="00AA3582" w:rsidP="005E563A">
      <w:pPr>
        <w:pStyle w:val="Textoindependiente"/>
        <w:jc w:val="both"/>
      </w:pPr>
    </w:p>
    <w:p w14:paraId="399366DC" w14:textId="06AFF5BE" w:rsidR="005E563A" w:rsidRPr="00AA3582" w:rsidRDefault="005E563A" w:rsidP="005E563A">
      <w:pPr>
        <w:pStyle w:val="Textoindependiente"/>
        <w:jc w:val="both"/>
        <w:rPr>
          <w:b/>
        </w:rPr>
      </w:pPr>
      <w:r w:rsidRPr="00AA3582">
        <w:rPr>
          <w:b/>
        </w:rPr>
        <w:t>INGRESOS NO TRIBUTARIOS</w:t>
      </w:r>
      <w:r w:rsidR="00AA3582" w:rsidRPr="00AA3582">
        <w:rPr>
          <w:b/>
        </w:rPr>
        <w:t>.</w:t>
      </w:r>
    </w:p>
    <w:p w14:paraId="338E7AB4" w14:textId="77777777" w:rsidR="00AA3582" w:rsidRDefault="00AA3582" w:rsidP="005E563A">
      <w:pPr>
        <w:pStyle w:val="Textoindependiente"/>
        <w:jc w:val="both"/>
      </w:pPr>
    </w:p>
    <w:p w14:paraId="688A5DBB" w14:textId="77777777" w:rsidR="006A568C" w:rsidRDefault="00AA3582" w:rsidP="00AA3582">
      <w:pPr>
        <w:pStyle w:val="Textoindependiente"/>
        <w:jc w:val="both"/>
      </w:pPr>
      <w:r>
        <w:t>L</w:t>
      </w:r>
      <w:r w:rsidR="005E563A">
        <w:t xml:space="preserve">os ingresos no tributarios </w:t>
      </w:r>
      <w:r>
        <w:t xml:space="preserve">se constituyen </w:t>
      </w:r>
      <w:r w:rsidR="005E563A">
        <w:t>por</w:t>
      </w:r>
      <w:r w:rsidR="006A568C">
        <w:t>:</w:t>
      </w:r>
    </w:p>
    <w:p w14:paraId="2C3AD9A2" w14:textId="77777777" w:rsidR="006A568C" w:rsidRDefault="006A568C" w:rsidP="00AA3582">
      <w:pPr>
        <w:pStyle w:val="Textoindependiente"/>
        <w:jc w:val="both"/>
      </w:pPr>
    </w:p>
    <w:p w14:paraId="4D816135" w14:textId="77777777" w:rsidR="006A568C" w:rsidRDefault="006A568C" w:rsidP="006A568C">
      <w:pPr>
        <w:pStyle w:val="Textoindependiente"/>
        <w:numPr>
          <w:ilvl w:val="0"/>
          <w:numId w:val="4"/>
        </w:numPr>
        <w:jc w:val="both"/>
      </w:pPr>
      <w:r>
        <w:t>R</w:t>
      </w:r>
      <w:r w:rsidR="005E563A">
        <w:t>entas patrimoniales</w:t>
      </w:r>
      <w:r>
        <w:t>.</w:t>
      </w:r>
    </w:p>
    <w:p w14:paraId="72F0FFBC" w14:textId="77777777" w:rsidR="006A568C" w:rsidRDefault="006A568C" w:rsidP="006A568C">
      <w:pPr>
        <w:pStyle w:val="Textoindependiente"/>
        <w:numPr>
          <w:ilvl w:val="0"/>
          <w:numId w:val="4"/>
        </w:numPr>
        <w:jc w:val="both"/>
      </w:pPr>
      <w:r>
        <w:t>T</w:t>
      </w:r>
      <w:r w:rsidR="005E563A">
        <w:t>ransferencias</w:t>
      </w:r>
      <w:r>
        <w:t>.</w:t>
      </w:r>
    </w:p>
    <w:p w14:paraId="261092EC" w14:textId="77777777" w:rsidR="006A568C" w:rsidRDefault="006A568C" w:rsidP="006A568C">
      <w:pPr>
        <w:pStyle w:val="Textoindependiente"/>
        <w:numPr>
          <w:ilvl w:val="0"/>
          <w:numId w:val="4"/>
        </w:numPr>
        <w:jc w:val="both"/>
      </w:pPr>
      <w:r>
        <w:t>A</w:t>
      </w:r>
      <w:r w:rsidR="005E563A">
        <w:t>portes</w:t>
      </w:r>
      <w:r>
        <w:t>.</w:t>
      </w:r>
    </w:p>
    <w:p w14:paraId="048F5D60" w14:textId="561BF6E6" w:rsidR="00513C8E" w:rsidRDefault="006A568C" w:rsidP="006A568C">
      <w:pPr>
        <w:pStyle w:val="Textoindependiente"/>
        <w:numPr>
          <w:ilvl w:val="0"/>
          <w:numId w:val="4"/>
        </w:numPr>
        <w:jc w:val="both"/>
      </w:pPr>
      <w:r>
        <w:t>V</w:t>
      </w:r>
      <w:r w:rsidR="005E563A">
        <w:t>entas</w:t>
      </w:r>
      <w:r w:rsidR="00AA3582">
        <w:t xml:space="preserve"> </w:t>
      </w:r>
      <w:r w:rsidR="005E563A">
        <w:t>de activos y otros</w:t>
      </w:r>
    </w:p>
    <w:p w14:paraId="5621DC01" w14:textId="77777777" w:rsidR="00513C8E" w:rsidRDefault="00513C8E" w:rsidP="00556281">
      <w:pPr>
        <w:pStyle w:val="Textoindependiente"/>
        <w:jc w:val="both"/>
      </w:pPr>
    </w:p>
    <w:p w14:paraId="61E1E86B" w14:textId="2125AB00" w:rsidR="008F4F03" w:rsidRDefault="00E52C11" w:rsidP="008F4F03">
      <w:pPr>
        <w:rPr>
          <w:b/>
          <w:sz w:val="24"/>
          <w:szCs w:val="24"/>
        </w:rPr>
      </w:pPr>
      <w:r w:rsidRPr="008F4F03">
        <w:rPr>
          <w:b/>
          <w:sz w:val="24"/>
          <w:szCs w:val="24"/>
        </w:rPr>
        <w:t xml:space="preserve">INGRESOS POR </w:t>
      </w:r>
      <w:r>
        <w:rPr>
          <w:b/>
          <w:sz w:val="24"/>
          <w:szCs w:val="24"/>
        </w:rPr>
        <w:t>TIPO.</w:t>
      </w:r>
    </w:p>
    <w:p w14:paraId="3AFD63D8" w14:textId="25EC36F4" w:rsidR="00E52C11" w:rsidRDefault="00E52C11" w:rsidP="008F4F03">
      <w:pPr>
        <w:rPr>
          <w:b/>
          <w:sz w:val="24"/>
          <w:szCs w:val="24"/>
        </w:rPr>
      </w:pPr>
    </w:p>
    <w:p w14:paraId="642AAE1D" w14:textId="67857E2B" w:rsidR="00E52C11" w:rsidRDefault="00E52C11" w:rsidP="008F4F03">
      <w:pPr>
        <w:rPr>
          <w:b/>
          <w:sz w:val="24"/>
          <w:szCs w:val="24"/>
        </w:rPr>
      </w:pPr>
      <w:r>
        <w:rPr>
          <w:b/>
          <w:sz w:val="24"/>
          <w:szCs w:val="24"/>
        </w:rPr>
        <w:t>Ingresos Tributarios.</w:t>
      </w:r>
    </w:p>
    <w:p w14:paraId="07462758" w14:textId="296007C7" w:rsidR="00685587" w:rsidRDefault="00685587" w:rsidP="008F4F03">
      <w:pPr>
        <w:rPr>
          <w:b/>
          <w:sz w:val="24"/>
          <w:szCs w:val="24"/>
        </w:rPr>
      </w:pPr>
    </w:p>
    <w:p w14:paraId="64172898" w14:textId="13ED00C0" w:rsidR="00685587" w:rsidRDefault="00685587" w:rsidP="008F4F03">
      <w:pPr>
        <w:rPr>
          <w:b/>
          <w:sz w:val="24"/>
          <w:szCs w:val="24"/>
        </w:rPr>
      </w:pPr>
      <w:r w:rsidRPr="00685587">
        <w:rPr>
          <w:noProof/>
        </w:rPr>
        <w:drawing>
          <wp:inline distT="0" distB="0" distL="0" distR="0" wp14:anchorId="7A36536A" wp14:editId="2BCCBB3F">
            <wp:extent cx="5671185" cy="2628900"/>
            <wp:effectExtent l="0" t="0" r="5715"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1185" cy="2628900"/>
                    </a:xfrm>
                    <a:prstGeom prst="rect">
                      <a:avLst/>
                    </a:prstGeom>
                    <a:noFill/>
                    <a:ln>
                      <a:noFill/>
                    </a:ln>
                  </pic:spPr>
                </pic:pic>
              </a:graphicData>
            </a:graphic>
          </wp:inline>
        </w:drawing>
      </w:r>
    </w:p>
    <w:p w14:paraId="07CC88E9" w14:textId="6F294213" w:rsidR="005F5E4C" w:rsidRDefault="005F5E4C" w:rsidP="008F4F03">
      <w:pPr>
        <w:rPr>
          <w:b/>
          <w:sz w:val="24"/>
          <w:szCs w:val="24"/>
        </w:rPr>
      </w:pPr>
    </w:p>
    <w:p w14:paraId="26FE4BD9" w14:textId="190F59D7" w:rsidR="005F5E4C" w:rsidRDefault="005F5E4C" w:rsidP="008F4F03">
      <w:pPr>
        <w:rPr>
          <w:b/>
          <w:sz w:val="24"/>
          <w:szCs w:val="24"/>
        </w:rPr>
      </w:pPr>
    </w:p>
    <w:p w14:paraId="7CF63C15" w14:textId="0D6BED90" w:rsidR="006A568C" w:rsidRDefault="006A568C" w:rsidP="008F4F03">
      <w:pPr>
        <w:rPr>
          <w:b/>
          <w:sz w:val="24"/>
          <w:szCs w:val="24"/>
        </w:rPr>
      </w:pPr>
    </w:p>
    <w:p w14:paraId="73DF4860" w14:textId="77777777" w:rsidR="006A568C" w:rsidRDefault="006A568C" w:rsidP="008F4F03">
      <w:pPr>
        <w:rPr>
          <w:b/>
          <w:sz w:val="24"/>
          <w:szCs w:val="24"/>
        </w:rPr>
      </w:pPr>
    </w:p>
    <w:p w14:paraId="590189AE" w14:textId="04C2C0EC" w:rsidR="00E52C11" w:rsidRDefault="005F5E4C" w:rsidP="008F4F03">
      <w:pPr>
        <w:rPr>
          <w:b/>
          <w:sz w:val="24"/>
          <w:szCs w:val="24"/>
        </w:rPr>
      </w:pPr>
      <w:r w:rsidRPr="005F5E4C">
        <w:rPr>
          <w:noProof/>
        </w:rPr>
        <w:drawing>
          <wp:inline distT="0" distB="0" distL="0" distR="0" wp14:anchorId="52A5346D" wp14:editId="73FBC861">
            <wp:extent cx="5671185" cy="7162800"/>
            <wp:effectExtent l="0" t="0" r="571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1185" cy="7162800"/>
                    </a:xfrm>
                    <a:prstGeom prst="rect">
                      <a:avLst/>
                    </a:prstGeom>
                    <a:noFill/>
                    <a:ln>
                      <a:noFill/>
                    </a:ln>
                  </pic:spPr>
                </pic:pic>
              </a:graphicData>
            </a:graphic>
          </wp:inline>
        </w:drawing>
      </w:r>
    </w:p>
    <w:p w14:paraId="084EB89B" w14:textId="4F0CC93B" w:rsidR="00E52C11" w:rsidRDefault="00E52C11" w:rsidP="00E52C11">
      <w:pPr>
        <w:rPr>
          <w:b/>
          <w:sz w:val="24"/>
          <w:szCs w:val="24"/>
        </w:rPr>
      </w:pPr>
    </w:p>
    <w:p w14:paraId="3890BBBE" w14:textId="3D029BEA" w:rsidR="00E52C11" w:rsidRDefault="00E52C11" w:rsidP="00E52C11">
      <w:pPr>
        <w:rPr>
          <w:sz w:val="24"/>
          <w:szCs w:val="24"/>
        </w:rPr>
      </w:pPr>
    </w:p>
    <w:p w14:paraId="2824288A" w14:textId="0E340962" w:rsidR="006A568C" w:rsidRDefault="006A568C" w:rsidP="00E52C11">
      <w:pPr>
        <w:rPr>
          <w:sz w:val="24"/>
          <w:szCs w:val="24"/>
        </w:rPr>
      </w:pPr>
    </w:p>
    <w:p w14:paraId="7D58A082" w14:textId="4C128600" w:rsidR="006A568C" w:rsidRDefault="006A568C" w:rsidP="00E52C11">
      <w:pPr>
        <w:rPr>
          <w:sz w:val="24"/>
          <w:szCs w:val="24"/>
        </w:rPr>
      </w:pPr>
    </w:p>
    <w:p w14:paraId="7DAB81B1" w14:textId="379B5F62" w:rsidR="006A568C" w:rsidRDefault="006A568C" w:rsidP="00E52C11">
      <w:pPr>
        <w:rPr>
          <w:sz w:val="24"/>
          <w:szCs w:val="24"/>
        </w:rPr>
      </w:pPr>
    </w:p>
    <w:p w14:paraId="5EA704A6" w14:textId="486A2A2C" w:rsidR="006A568C" w:rsidRDefault="006A568C" w:rsidP="00E52C11">
      <w:pPr>
        <w:rPr>
          <w:sz w:val="24"/>
          <w:szCs w:val="24"/>
        </w:rPr>
      </w:pPr>
    </w:p>
    <w:p w14:paraId="2BE0B9F8" w14:textId="55595F47" w:rsidR="006A568C" w:rsidRDefault="006A568C" w:rsidP="00E52C11">
      <w:pPr>
        <w:rPr>
          <w:sz w:val="24"/>
          <w:szCs w:val="24"/>
        </w:rPr>
      </w:pPr>
    </w:p>
    <w:p w14:paraId="344E3F13" w14:textId="77777777" w:rsidR="002D2D2B" w:rsidRDefault="002D2D2B" w:rsidP="008F4F03"/>
    <w:p w14:paraId="26265292" w14:textId="1D43277A" w:rsidR="008F4F03" w:rsidRDefault="005F5E4C" w:rsidP="008F4F03">
      <w:r w:rsidRPr="005F5E4C">
        <w:rPr>
          <w:noProof/>
        </w:rPr>
        <w:drawing>
          <wp:inline distT="0" distB="0" distL="0" distR="0" wp14:anchorId="2CC4FE30" wp14:editId="434F5414">
            <wp:extent cx="5753100" cy="710565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3100" cy="7105650"/>
                    </a:xfrm>
                    <a:prstGeom prst="rect">
                      <a:avLst/>
                    </a:prstGeom>
                    <a:noFill/>
                    <a:ln>
                      <a:noFill/>
                    </a:ln>
                  </pic:spPr>
                </pic:pic>
              </a:graphicData>
            </a:graphic>
          </wp:inline>
        </w:drawing>
      </w:r>
    </w:p>
    <w:p w14:paraId="10B8AB0A" w14:textId="77777777" w:rsidR="005F5E4C" w:rsidRDefault="005F5E4C" w:rsidP="008F4F03"/>
    <w:p w14:paraId="267F6C34" w14:textId="3BD79471" w:rsidR="00E52C11" w:rsidRDefault="00E52C11" w:rsidP="008F4F03">
      <w:pPr>
        <w:rPr>
          <w:b/>
          <w:sz w:val="24"/>
          <w:szCs w:val="24"/>
        </w:rPr>
      </w:pPr>
    </w:p>
    <w:p w14:paraId="58668F49" w14:textId="7193D45C" w:rsidR="006A568C" w:rsidRDefault="006A568C" w:rsidP="008F4F03">
      <w:pPr>
        <w:rPr>
          <w:b/>
          <w:sz w:val="24"/>
          <w:szCs w:val="24"/>
        </w:rPr>
      </w:pPr>
    </w:p>
    <w:p w14:paraId="4F46BC64" w14:textId="67B6229D" w:rsidR="006A568C" w:rsidRDefault="006A568C" w:rsidP="008F4F03">
      <w:pPr>
        <w:rPr>
          <w:b/>
          <w:sz w:val="24"/>
          <w:szCs w:val="24"/>
        </w:rPr>
      </w:pPr>
    </w:p>
    <w:p w14:paraId="515ADC84" w14:textId="25CA9AFB" w:rsidR="006A568C" w:rsidRDefault="006A568C" w:rsidP="008F4F03">
      <w:pPr>
        <w:rPr>
          <w:b/>
          <w:sz w:val="24"/>
          <w:szCs w:val="24"/>
        </w:rPr>
      </w:pPr>
    </w:p>
    <w:p w14:paraId="68A85FA8" w14:textId="1E6A8D05" w:rsidR="006A568C" w:rsidRDefault="006A568C" w:rsidP="008F4F03">
      <w:pPr>
        <w:rPr>
          <w:b/>
          <w:sz w:val="24"/>
          <w:szCs w:val="24"/>
        </w:rPr>
      </w:pPr>
    </w:p>
    <w:p w14:paraId="78B0BC40" w14:textId="77777777" w:rsidR="006A568C" w:rsidRPr="008F4F03" w:rsidRDefault="006A568C" w:rsidP="008F4F03">
      <w:pPr>
        <w:rPr>
          <w:b/>
          <w:sz w:val="24"/>
          <w:szCs w:val="24"/>
        </w:rPr>
      </w:pPr>
    </w:p>
    <w:p w14:paraId="139BB3B3" w14:textId="1DBBA6A1" w:rsidR="00E52C11" w:rsidRDefault="005F5E4C" w:rsidP="008F4F03">
      <w:pPr>
        <w:rPr>
          <w:b/>
        </w:rPr>
      </w:pPr>
      <w:r w:rsidRPr="005F5E4C">
        <w:rPr>
          <w:noProof/>
        </w:rPr>
        <w:drawing>
          <wp:inline distT="0" distB="0" distL="0" distR="0" wp14:anchorId="3D614123" wp14:editId="2689ECB7">
            <wp:extent cx="5743575" cy="2381250"/>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3575" cy="2381250"/>
                    </a:xfrm>
                    <a:prstGeom prst="rect">
                      <a:avLst/>
                    </a:prstGeom>
                    <a:noFill/>
                    <a:ln>
                      <a:noFill/>
                    </a:ln>
                  </pic:spPr>
                </pic:pic>
              </a:graphicData>
            </a:graphic>
          </wp:inline>
        </w:drawing>
      </w:r>
    </w:p>
    <w:p w14:paraId="29F3C17E" w14:textId="77777777" w:rsidR="0019334D" w:rsidRDefault="0019334D" w:rsidP="008F4F03">
      <w:pPr>
        <w:rPr>
          <w:b/>
        </w:rPr>
      </w:pPr>
    </w:p>
    <w:p w14:paraId="2E6978CC" w14:textId="028E8B47" w:rsidR="003A63CD" w:rsidRDefault="005F5E4C" w:rsidP="003A63CD">
      <w:r w:rsidRPr="005F5E4C">
        <w:rPr>
          <w:noProof/>
        </w:rPr>
        <w:drawing>
          <wp:inline distT="0" distB="0" distL="0" distR="0" wp14:anchorId="54C55120" wp14:editId="55BC7BC5">
            <wp:extent cx="5695950" cy="512445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5124450"/>
                    </a:xfrm>
                    <a:prstGeom prst="rect">
                      <a:avLst/>
                    </a:prstGeom>
                    <a:noFill/>
                    <a:ln>
                      <a:noFill/>
                    </a:ln>
                  </pic:spPr>
                </pic:pic>
              </a:graphicData>
            </a:graphic>
          </wp:inline>
        </w:drawing>
      </w:r>
    </w:p>
    <w:p w14:paraId="40494995" w14:textId="5698AACD" w:rsidR="003A63CD" w:rsidRDefault="003A63CD" w:rsidP="003A63CD"/>
    <w:p w14:paraId="7D3D4723" w14:textId="144AEC85" w:rsidR="0056403F" w:rsidRDefault="0056403F" w:rsidP="0056403F"/>
    <w:p w14:paraId="19605B19" w14:textId="20938B13" w:rsidR="002D2D2B" w:rsidRDefault="002D2D2B" w:rsidP="0056403F"/>
    <w:p w14:paraId="574B2C32" w14:textId="77777777" w:rsidR="002D2D2B" w:rsidRPr="0056403F" w:rsidRDefault="002D2D2B" w:rsidP="0056403F"/>
    <w:p w14:paraId="5F48AF0B" w14:textId="77777777" w:rsidR="002301C6" w:rsidRDefault="002301C6" w:rsidP="0056403F">
      <w:pPr>
        <w:rPr>
          <w:b/>
        </w:rPr>
      </w:pPr>
    </w:p>
    <w:p w14:paraId="23F6663B" w14:textId="77777777" w:rsidR="002301C6" w:rsidRDefault="002301C6" w:rsidP="0056403F">
      <w:pPr>
        <w:rPr>
          <w:b/>
        </w:rPr>
      </w:pPr>
    </w:p>
    <w:p w14:paraId="061E4D8E" w14:textId="3D10816A" w:rsidR="002D2D2B" w:rsidRDefault="002D2D2B" w:rsidP="0056403F">
      <w:pPr>
        <w:rPr>
          <w:b/>
        </w:rPr>
      </w:pPr>
      <w:r>
        <w:rPr>
          <w:b/>
        </w:rPr>
        <w:t xml:space="preserve">Resumen de la estimación de ingresos </w:t>
      </w:r>
      <w:r w:rsidR="00275B82">
        <w:rPr>
          <w:b/>
        </w:rPr>
        <w:t>tri</w:t>
      </w:r>
      <w:r>
        <w:rPr>
          <w:b/>
        </w:rPr>
        <w:t>butarios.</w:t>
      </w:r>
    </w:p>
    <w:p w14:paraId="1F2D93EE" w14:textId="77777777" w:rsidR="002D2D2B" w:rsidRDefault="002D2D2B" w:rsidP="0056403F">
      <w:pPr>
        <w:rPr>
          <w:b/>
        </w:rPr>
      </w:pPr>
    </w:p>
    <w:p w14:paraId="788C4996" w14:textId="77777777" w:rsidR="002D2D2B" w:rsidRDefault="002D2D2B" w:rsidP="0056403F">
      <w:pPr>
        <w:rPr>
          <w:b/>
        </w:rPr>
      </w:pPr>
    </w:p>
    <w:p w14:paraId="6A1742A6" w14:textId="0EDCDFDC" w:rsidR="002D2D2B" w:rsidRDefault="002301C6" w:rsidP="0056403F">
      <w:pPr>
        <w:rPr>
          <w:b/>
        </w:rPr>
      </w:pPr>
      <w:r w:rsidRPr="002301C6">
        <w:rPr>
          <w:noProof/>
        </w:rPr>
        <w:drawing>
          <wp:inline distT="0" distB="0" distL="0" distR="0" wp14:anchorId="3E1356FB" wp14:editId="6ADC0A61">
            <wp:extent cx="5343525" cy="1123950"/>
            <wp:effectExtent l="0" t="0" r="952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3525" cy="1123950"/>
                    </a:xfrm>
                    <a:prstGeom prst="rect">
                      <a:avLst/>
                    </a:prstGeom>
                    <a:noFill/>
                    <a:ln>
                      <a:noFill/>
                    </a:ln>
                  </pic:spPr>
                </pic:pic>
              </a:graphicData>
            </a:graphic>
          </wp:inline>
        </w:drawing>
      </w:r>
    </w:p>
    <w:p w14:paraId="49344C08" w14:textId="77777777" w:rsidR="002D2D2B" w:rsidRDefault="002D2D2B" w:rsidP="0056403F">
      <w:pPr>
        <w:rPr>
          <w:b/>
        </w:rPr>
      </w:pPr>
    </w:p>
    <w:p w14:paraId="51F7B95F" w14:textId="77777777" w:rsidR="002D2D2B" w:rsidRDefault="002D2D2B" w:rsidP="0056403F">
      <w:pPr>
        <w:rPr>
          <w:b/>
        </w:rPr>
      </w:pPr>
    </w:p>
    <w:p w14:paraId="5091CA1C" w14:textId="77777777" w:rsidR="002D2D2B" w:rsidRDefault="002D2D2B" w:rsidP="0056403F">
      <w:pPr>
        <w:rPr>
          <w:b/>
        </w:rPr>
      </w:pPr>
    </w:p>
    <w:p w14:paraId="4646FDA7" w14:textId="16870BAD" w:rsidR="0056403F" w:rsidRDefault="0056403F" w:rsidP="0056403F">
      <w:pPr>
        <w:rPr>
          <w:b/>
        </w:rPr>
      </w:pPr>
      <w:r w:rsidRPr="0056403F">
        <w:rPr>
          <w:b/>
        </w:rPr>
        <w:t>Ingresos no tributarios.</w:t>
      </w:r>
    </w:p>
    <w:p w14:paraId="55D796A1" w14:textId="77777777" w:rsidR="002301C6" w:rsidRPr="0056403F" w:rsidRDefault="002301C6" w:rsidP="0056403F">
      <w:pPr>
        <w:rPr>
          <w:b/>
        </w:rPr>
      </w:pPr>
    </w:p>
    <w:p w14:paraId="6E132FA4" w14:textId="1CA40811" w:rsidR="0056403F" w:rsidRDefault="00222082" w:rsidP="0056403F">
      <w:r w:rsidRPr="00222082">
        <w:rPr>
          <w:noProof/>
        </w:rPr>
        <w:drawing>
          <wp:inline distT="0" distB="0" distL="0" distR="0" wp14:anchorId="5985ED68" wp14:editId="6A9B4D76">
            <wp:extent cx="5671185" cy="5276850"/>
            <wp:effectExtent l="0" t="0" r="571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1185" cy="5276850"/>
                    </a:xfrm>
                    <a:prstGeom prst="rect">
                      <a:avLst/>
                    </a:prstGeom>
                    <a:noFill/>
                    <a:ln>
                      <a:noFill/>
                    </a:ln>
                  </pic:spPr>
                </pic:pic>
              </a:graphicData>
            </a:graphic>
          </wp:inline>
        </w:drawing>
      </w:r>
    </w:p>
    <w:p w14:paraId="27B365A4" w14:textId="284F1281" w:rsidR="00222082" w:rsidRDefault="00222082" w:rsidP="0056403F"/>
    <w:p w14:paraId="7C85B51A" w14:textId="77777777" w:rsidR="00222082" w:rsidRPr="0056403F" w:rsidRDefault="00222082" w:rsidP="0056403F"/>
    <w:p w14:paraId="31A5AC94" w14:textId="27F4457D" w:rsidR="0056403F" w:rsidRPr="0056403F" w:rsidRDefault="0056403F" w:rsidP="0056403F"/>
    <w:p w14:paraId="489027A3" w14:textId="5D4D6C82" w:rsidR="0056403F" w:rsidRDefault="0056403F" w:rsidP="0056403F"/>
    <w:p w14:paraId="7E489E53" w14:textId="0DF8FAED" w:rsidR="0056403F" w:rsidRDefault="0056403F" w:rsidP="0056403F"/>
    <w:p w14:paraId="615770DB" w14:textId="734EEE78" w:rsidR="0056403F" w:rsidRPr="0056403F" w:rsidRDefault="0056403F" w:rsidP="0056403F"/>
    <w:p w14:paraId="3727B789" w14:textId="68451666" w:rsidR="008A4951" w:rsidRDefault="008A4951" w:rsidP="0056403F"/>
    <w:p w14:paraId="3D79282A" w14:textId="75ED7365" w:rsidR="00685587" w:rsidRDefault="00685587" w:rsidP="0056403F">
      <w:r w:rsidRPr="00685587">
        <w:rPr>
          <w:noProof/>
        </w:rPr>
        <w:drawing>
          <wp:inline distT="0" distB="0" distL="0" distR="0" wp14:anchorId="0A6E5185" wp14:editId="5CF38AB0">
            <wp:extent cx="5671185" cy="5019675"/>
            <wp:effectExtent l="0" t="0" r="5715" b="952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71185" cy="5019675"/>
                    </a:xfrm>
                    <a:prstGeom prst="rect">
                      <a:avLst/>
                    </a:prstGeom>
                    <a:noFill/>
                    <a:ln>
                      <a:noFill/>
                    </a:ln>
                  </pic:spPr>
                </pic:pic>
              </a:graphicData>
            </a:graphic>
          </wp:inline>
        </w:drawing>
      </w:r>
    </w:p>
    <w:p w14:paraId="53C19111" w14:textId="43E72BE4" w:rsidR="00685587" w:rsidRDefault="00685587" w:rsidP="0056403F"/>
    <w:p w14:paraId="168BA731" w14:textId="77777777" w:rsidR="00685587" w:rsidRDefault="00685587" w:rsidP="0056403F"/>
    <w:p w14:paraId="478CA9B1" w14:textId="76A40178" w:rsidR="0056403F" w:rsidRDefault="00685587" w:rsidP="0056403F">
      <w:r w:rsidRPr="00685587">
        <w:rPr>
          <w:noProof/>
        </w:rPr>
        <w:drawing>
          <wp:inline distT="0" distB="0" distL="0" distR="0" wp14:anchorId="3843B554" wp14:editId="351019C2">
            <wp:extent cx="5671185" cy="2000250"/>
            <wp:effectExtent l="0" t="0" r="5715"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71185" cy="2000250"/>
                    </a:xfrm>
                    <a:prstGeom prst="rect">
                      <a:avLst/>
                    </a:prstGeom>
                    <a:noFill/>
                    <a:ln>
                      <a:noFill/>
                    </a:ln>
                  </pic:spPr>
                </pic:pic>
              </a:graphicData>
            </a:graphic>
          </wp:inline>
        </w:drawing>
      </w:r>
    </w:p>
    <w:p w14:paraId="3221B115" w14:textId="5193346A" w:rsidR="008A4951" w:rsidRDefault="008A4951" w:rsidP="0056403F"/>
    <w:p w14:paraId="174EB2C8" w14:textId="412D6831" w:rsidR="008A4951" w:rsidRDefault="008A4951" w:rsidP="0056403F"/>
    <w:p w14:paraId="0602E8DC" w14:textId="4EA33A82" w:rsidR="008A4951" w:rsidRDefault="008A4951" w:rsidP="0056403F"/>
    <w:p w14:paraId="67087107" w14:textId="5F8531E6" w:rsidR="00685587" w:rsidRDefault="00685587" w:rsidP="0056403F"/>
    <w:p w14:paraId="13D82EBB" w14:textId="77777777" w:rsidR="00685587" w:rsidRDefault="00685587" w:rsidP="0056403F"/>
    <w:p w14:paraId="1B2DAC42" w14:textId="3613B7D7" w:rsidR="0056403F" w:rsidRDefault="0056403F" w:rsidP="0056403F"/>
    <w:p w14:paraId="2F1BA84C" w14:textId="6D6A36ED" w:rsidR="0056403F" w:rsidRDefault="0056403F" w:rsidP="0056403F"/>
    <w:p w14:paraId="3971F401" w14:textId="66F6A3F0" w:rsidR="00685587" w:rsidRDefault="00275B82" w:rsidP="0056403F">
      <w:r w:rsidRPr="00275B82">
        <w:drawing>
          <wp:inline distT="0" distB="0" distL="0" distR="0" wp14:anchorId="52321932" wp14:editId="48945E4D">
            <wp:extent cx="5671185" cy="7477125"/>
            <wp:effectExtent l="0" t="0" r="571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71185" cy="7477125"/>
                    </a:xfrm>
                    <a:prstGeom prst="rect">
                      <a:avLst/>
                    </a:prstGeom>
                    <a:noFill/>
                    <a:ln>
                      <a:noFill/>
                    </a:ln>
                  </pic:spPr>
                </pic:pic>
              </a:graphicData>
            </a:graphic>
          </wp:inline>
        </w:drawing>
      </w:r>
    </w:p>
    <w:p w14:paraId="19769391" w14:textId="77777777" w:rsidR="00275B82" w:rsidRDefault="00275B82" w:rsidP="0056403F"/>
    <w:p w14:paraId="15157291" w14:textId="3B6C6DDE" w:rsidR="00506BBA" w:rsidRPr="00C70785" w:rsidRDefault="00506BBA" w:rsidP="00506BBA">
      <w:pPr>
        <w:rPr>
          <w:i/>
        </w:rPr>
      </w:pPr>
      <w:r w:rsidRPr="00C70785">
        <w:rPr>
          <w:b/>
        </w:rPr>
        <w:t>Fuente:</w:t>
      </w:r>
      <w:r>
        <w:t xml:space="preserve"> </w:t>
      </w:r>
      <w:r w:rsidRPr="00C70785">
        <w:rPr>
          <w:i/>
        </w:rPr>
        <w:t xml:space="preserve">Sistema Integral de Gestión Administrativa </w:t>
      </w:r>
      <w:r w:rsidR="00FD391F" w:rsidRPr="00C70785">
        <w:rPr>
          <w:i/>
        </w:rPr>
        <w:t xml:space="preserve">Financiera </w:t>
      </w:r>
      <w:r w:rsidRPr="00C70785">
        <w:rPr>
          <w:i/>
        </w:rPr>
        <w:t>S</w:t>
      </w:r>
      <w:r w:rsidR="00FD391F" w:rsidRPr="00C70785">
        <w:rPr>
          <w:i/>
        </w:rPr>
        <w:t>IGAME</w:t>
      </w:r>
    </w:p>
    <w:p w14:paraId="7FF46F27" w14:textId="72D8E44A" w:rsidR="0056403F" w:rsidRDefault="00506BBA" w:rsidP="00506BBA">
      <w:r w:rsidRPr="00C70785">
        <w:rPr>
          <w:b/>
        </w:rPr>
        <w:t>Elaborado</w:t>
      </w:r>
      <w:r>
        <w:t xml:space="preserve">: </w:t>
      </w:r>
      <w:r w:rsidRPr="00C70785">
        <w:rPr>
          <w:i/>
        </w:rPr>
        <w:t>Unidad de Presupuesto</w:t>
      </w:r>
    </w:p>
    <w:p w14:paraId="7B51C849" w14:textId="2FE60BB5" w:rsidR="0056403F" w:rsidRDefault="0056403F" w:rsidP="0056403F"/>
    <w:p w14:paraId="4B6FFA04" w14:textId="77777777" w:rsidR="002301C6" w:rsidRDefault="002301C6" w:rsidP="0056403F">
      <w:pPr>
        <w:rPr>
          <w:b/>
        </w:rPr>
      </w:pPr>
    </w:p>
    <w:p w14:paraId="59762C55" w14:textId="3B3CB691" w:rsidR="002301C6" w:rsidRDefault="002301C6" w:rsidP="0056403F">
      <w:pPr>
        <w:rPr>
          <w:b/>
        </w:rPr>
      </w:pPr>
    </w:p>
    <w:p w14:paraId="2334ADDF" w14:textId="36FF0BA5" w:rsidR="00685587" w:rsidRDefault="00685587" w:rsidP="0056403F">
      <w:pPr>
        <w:rPr>
          <w:b/>
        </w:rPr>
      </w:pPr>
    </w:p>
    <w:p w14:paraId="275BF05A" w14:textId="0DC5EB41" w:rsidR="002301C6" w:rsidRDefault="002301C6" w:rsidP="0056403F">
      <w:pPr>
        <w:rPr>
          <w:b/>
        </w:rPr>
      </w:pPr>
      <w:r>
        <w:rPr>
          <w:b/>
        </w:rPr>
        <w:t>Resumen de la estimación de ingresos no tributarios</w:t>
      </w:r>
    </w:p>
    <w:p w14:paraId="7CDEE24B" w14:textId="77777777" w:rsidR="00645BAF" w:rsidRDefault="00645BAF" w:rsidP="0056403F">
      <w:pPr>
        <w:rPr>
          <w:b/>
        </w:rPr>
      </w:pPr>
    </w:p>
    <w:p w14:paraId="0FAD6045" w14:textId="77777777" w:rsidR="002301C6" w:rsidRDefault="002301C6" w:rsidP="0056403F"/>
    <w:p w14:paraId="0EE71ACE" w14:textId="3C08E6A3" w:rsidR="00115E82" w:rsidRDefault="00ED4E7B" w:rsidP="0056403F">
      <w:r w:rsidRPr="00ED4E7B">
        <w:drawing>
          <wp:inline distT="0" distB="0" distL="0" distR="0" wp14:anchorId="52AF6581" wp14:editId="7C1B3D3A">
            <wp:extent cx="5343525" cy="223837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3525" cy="2238375"/>
                    </a:xfrm>
                    <a:prstGeom prst="rect">
                      <a:avLst/>
                    </a:prstGeom>
                    <a:noFill/>
                    <a:ln>
                      <a:noFill/>
                    </a:ln>
                  </pic:spPr>
                </pic:pic>
              </a:graphicData>
            </a:graphic>
          </wp:inline>
        </w:drawing>
      </w:r>
    </w:p>
    <w:p w14:paraId="55FF4525" w14:textId="41199716" w:rsidR="002D2D2B" w:rsidRDefault="002D2D2B" w:rsidP="0056403F"/>
    <w:p w14:paraId="21FFFB62" w14:textId="77777777" w:rsidR="002D2D2B" w:rsidRDefault="002D2D2B" w:rsidP="0056403F"/>
    <w:p w14:paraId="1409986E" w14:textId="4F2960FE" w:rsidR="00115E82" w:rsidRDefault="00115E82" w:rsidP="0056403F"/>
    <w:p w14:paraId="654F80B9" w14:textId="77777777" w:rsidR="002301C6" w:rsidRDefault="002301C6" w:rsidP="00115E82">
      <w:pPr>
        <w:rPr>
          <w:b/>
        </w:rPr>
      </w:pPr>
    </w:p>
    <w:p w14:paraId="0074F8F5" w14:textId="50AEAACB" w:rsidR="00115E82" w:rsidRDefault="003345F9" w:rsidP="00115E82">
      <w:pPr>
        <w:rPr>
          <w:b/>
        </w:rPr>
      </w:pPr>
      <w:r>
        <w:rPr>
          <w:b/>
        </w:rPr>
        <w:t xml:space="preserve">RESUMEN </w:t>
      </w:r>
      <w:r w:rsidR="002301C6">
        <w:rPr>
          <w:b/>
        </w:rPr>
        <w:t xml:space="preserve">GENERAL DE </w:t>
      </w:r>
      <w:r>
        <w:rPr>
          <w:b/>
        </w:rPr>
        <w:t>INGRESOS POR TIPO</w:t>
      </w:r>
    </w:p>
    <w:p w14:paraId="57DB1871" w14:textId="1D26AA69" w:rsidR="002301C6" w:rsidRDefault="002301C6" w:rsidP="00115E82">
      <w:pPr>
        <w:rPr>
          <w:b/>
        </w:rPr>
      </w:pPr>
    </w:p>
    <w:p w14:paraId="6F643165" w14:textId="5F8F90E0" w:rsidR="00685587" w:rsidRDefault="00ED4E7B" w:rsidP="00115E82">
      <w:pPr>
        <w:rPr>
          <w:b/>
        </w:rPr>
      </w:pPr>
      <w:r w:rsidRPr="00ED4E7B">
        <w:drawing>
          <wp:inline distT="0" distB="0" distL="0" distR="0" wp14:anchorId="377AA9E8" wp14:editId="58877490">
            <wp:extent cx="5343525" cy="38957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43525" cy="3895725"/>
                    </a:xfrm>
                    <a:prstGeom prst="rect">
                      <a:avLst/>
                    </a:prstGeom>
                    <a:noFill/>
                    <a:ln>
                      <a:noFill/>
                    </a:ln>
                  </pic:spPr>
                </pic:pic>
              </a:graphicData>
            </a:graphic>
          </wp:inline>
        </w:drawing>
      </w:r>
    </w:p>
    <w:p w14:paraId="288B653F" w14:textId="77777777" w:rsidR="00ED4E7B" w:rsidRDefault="00ED4E7B" w:rsidP="00115E82">
      <w:pPr>
        <w:rPr>
          <w:b/>
        </w:rPr>
      </w:pPr>
    </w:p>
    <w:p w14:paraId="19D530CD" w14:textId="780A0443" w:rsidR="00685587" w:rsidRDefault="00685587" w:rsidP="00115E82">
      <w:pPr>
        <w:rPr>
          <w:b/>
        </w:rPr>
      </w:pPr>
    </w:p>
    <w:p w14:paraId="67B49612" w14:textId="77777777" w:rsidR="00685587" w:rsidRDefault="00685587" w:rsidP="00115E82">
      <w:pPr>
        <w:rPr>
          <w:b/>
        </w:rPr>
      </w:pPr>
    </w:p>
    <w:p w14:paraId="56D7E395" w14:textId="79C888E4" w:rsidR="00694B6A" w:rsidRPr="00115E82" w:rsidRDefault="00694B6A" w:rsidP="00115E82">
      <w:pPr>
        <w:rPr>
          <w:b/>
        </w:rPr>
      </w:pPr>
    </w:p>
    <w:p w14:paraId="081DCC1D" w14:textId="77777777" w:rsidR="00115E82" w:rsidRDefault="00115E82" w:rsidP="00115E82"/>
    <w:p w14:paraId="1EACA8CF" w14:textId="3F264D7B" w:rsidR="00685587" w:rsidRDefault="00685587" w:rsidP="003345F9">
      <w:pPr>
        <w:rPr>
          <w:rFonts w:ascii="Arial" w:hAnsi="Arial" w:cs="Arial"/>
          <w:b/>
        </w:rPr>
      </w:pPr>
    </w:p>
    <w:p w14:paraId="3B775095" w14:textId="6B5B495B" w:rsidR="00685587" w:rsidRDefault="00685587" w:rsidP="003345F9">
      <w:pPr>
        <w:rPr>
          <w:rFonts w:ascii="Arial" w:hAnsi="Arial" w:cs="Arial"/>
          <w:b/>
        </w:rPr>
      </w:pPr>
    </w:p>
    <w:p w14:paraId="3A0159CB" w14:textId="78CB628C" w:rsidR="003345F9" w:rsidRPr="00EA2876" w:rsidRDefault="003345F9" w:rsidP="003345F9">
      <w:pPr>
        <w:rPr>
          <w:rFonts w:ascii="Arial" w:hAnsi="Arial" w:cs="Arial"/>
          <w:b/>
        </w:rPr>
      </w:pPr>
      <w:r w:rsidRPr="00EA2876">
        <w:rPr>
          <w:rFonts w:ascii="Arial" w:hAnsi="Arial" w:cs="Arial"/>
          <w:b/>
        </w:rPr>
        <w:t>INGRESOS POR CLASIFICACIÓN ECONÓMICA</w:t>
      </w:r>
    </w:p>
    <w:p w14:paraId="64150695" w14:textId="15AA79A4" w:rsidR="003345F9" w:rsidRPr="00EA2876" w:rsidRDefault="003345F9" w:rsidP="003345F9">
      <w:pPr>
        <w:rPr>
          <w:rFonts w:ascii="Arial" w:hAnsi="Arial" w:cs="Arial"/>
          <w:b/>
        </w:rPr>
      </w:pPr>
    </w:p>
    <w:p w14:paraId="02C6C6A7" w14:textId="77777777" w:rsidR="00B04217" w:rsidRDefault="00B04217" w:rsidP="003345F9">
      <w:pPr>
        <w:rPr>
          <w:rFonts w:ascii="Arial" w:hAnsi="Arial" w:cs="Arial"/>
        </w:rPr>
      </w:pPr>
    </w:p>
    <w:p w14:paraId="2970A74C" w14:textId="56BF44FF" w:rsidR="003345F9" w:rsidRPr="00EA2876" w:rsidRDefault="003345F9" w:rsidP="003345F9">
      <w:pPr>
        <w:rPr>
          <w:rFonts w:ascii="Arial" w:hAnsi="Arial" w:cs="Arial"/>
        </w:rPr>
      </w:pPr>
      <w:r w:rsidRPr="00EA2876">
        <w:rPr>
          <w:rFonts w:ascii="Arial" w:hAnsi="Arial" w:cs="Arial"/>
        </w:rPr>
        <w:t>A continuación, se presenta el resumen de los ingresos contemplados para la Proforma</w:t>
      </w:r>
    </w:p>
    <w:p w14:paraId="61CED7BD" w14:textId="09C5653C" w:rsidR="003345F9" w:rsidRDefault="003345F9" w:rsidP="003345F9">
      <w:pPr>
        <w:rPr>
          <w:rFonts w:ascii="Arial" w:hAnsi="Arial" w:cs="Arial"/>
        </w:rPr>
      </w:pPr>
      <w:r w:rsidRPr="00EA2876">
        <w:rPr>
          <w:rFonts w:ascii="Arial" w:hAnsi="Arial" w:cs="Arial"/>
        </w:rPr>
        <w:t>Presupuestaria 2026, por clasificación económica</w:t>
      </w:r>
      <w:r w:rsidR="00685587">
        <w:rPr>
          <w:rFonts w:ascii="Arial" w:hAnsi="Arial" w:cs="Arial"/>
        </w:rPr>
        <w:t>.</w:t>
      </w:r>
    </w:p>
    <w:p w14:paraId="74C96651" w14:textId="77777777" w:rsidR="00645BAF" w:rsidRDefault="00645BAF" w:rsidP="003345F9">
      <w:pPr>
        <w:rPr>
          <w:rFonts w:ascii="Arial" w:hAnsi="Arial" w:cs="Arial"/>
        </w:rPr>
      </w:pPr>
    </w:p>
    <w:p w14:paraId="3BB758F8" w14:textId="77777777" w:rsidR="00685587" w:rsidRDefault="00685587" w:rsidP="003345F9">
      <w:pPr>
        <w:rPr>
          <w:rFonts w:ascii="Arial" w:hAnsi="Arial" w:cs="Arial"/>
        </w:rPr>
      </w:pPr>
    </w:p>
    <w:p w14:paraId="24314CE8" w14:textId="34EF4015" w:rsidR="00694B6A" w:rsidRDefault="00645BAF" w:rsidP="003345F9">
      <w:pPr>
        <w:rPr>
          <w:rFonts w:ascii="Arial" w:hAnsi="Arial" w:cs="Arial"/>
        </w:rPr>
      </w:pPr>
      <w:r w:rsidRPr="00645BAF">
        <w:drawing>
          <wp:inline distT="0" distB="0" distL="0" distR="0" wp14:anchorId="045F3CCB" wp14:editId="198B22DE">
            <wp:extent cx="5400675" cy="9048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675" cy="904875"/>
                    </a:xfrm>
                    <a:prstGeom prst="rect">
                      <a:avLst/>
                    </a:prstGeom>
                    <a:noFill/>
                    <a:ln>
                      <a:noFill/>
                    </a:ln>
                  </pic:spPr>
                </pic:pic>
              </a:graphicData>
            </a:graphic>
          </wp:inline>
        </w:drawing>
      </w:r>
    </w:p>
    <w:p w14:paraId="1B7350C5" w14:textId="77777777" w:rsidR="00645BAF" w:rsidRDefault="00645BAF" w:rsidP="003345F9">
      <w:pPr>
        <w:rPr>
          <w:rFonts w:ascii="Arial" w:hAnsi="Arial" w:cs="Arial"/>
        </w:rPr>
      </w:pPr>
    </w:p>
    <w:p w14:paraId="0FE4D179" w14:textId="07378025" w:rsidR="00694B6A" w:rsidRPr="00EA2876" w:rsidRDefault="00694B6A" w:rsidP="003345F9">
      <w:pPr>
        <w:rPr>
          <w:rFonts w:ascii="Arial" w:hAnsi="Arial" w:cs="Arial"/>
        </w:rPr>
      </w:pPr>
    </w:p>
    <w:p w14:paraId="4809578D" w14:textId="77777777" w:rsidR="003345F9" w:rsidRPr="00115E82" w:rsidRDefault="003345F9" w:rsidP="003345F9">
      <w:pPr>
        <w:rPr>
          <w:b/>
        </w:rPr>
      </w:pPr>
    </w:p>
    <w:p w14:paraId="33B4B055" w14:textId="7115AE8D" w:rsidR="003345F9" w:rsidRDefault="00EA2876" w:rsidP="00EA2876">
      <w:pPr>
        <w:rPr>
          <w:rFonts w:ascii="Arial" w:hAnsi="Arial" w:cs="Arial"/>
        </w:rPr>
      </w:pPr>
      <w:r w:rsidRPr="00EA2876">
        <w:rPr>
          <w:rFonts w:ascii="Arial" w:hAnsi="Arial" w:cs="Arial"/>
        </w:rPr>
        <w:t>Los ingresos de corriente, capital y de financiamiento tienen una participación sobre los ingresos</w:t>
      </w:r>
      <w:r>
        <w:rPr>
          <w:rFonts w:ascii="Arial" w:hAnsi="Arial" w:cs="Arial"/>
        </w:rPr>
        <w:t xml:space="preserve"> </w:t>
      </w:r>
      <w:r w:rsidRPr="00EA2876">
        <w:rPr>
          <w:rFonts w:ascii="Arial" w:hAnsi="Arial" w:cs="Arial"/>
        </w:rPr>
        <w:t>totales contemplados en la Proforma del 202</w:t>
      </w:r>
      <w:r>
        <w:rPr>
          <w:rFonts w:ascii="Arial" w:hAnsi="Arial" w:cs="Arial"/>
        </w:rPr>
        <w:t>6</w:t>
      </w:r>
      <w:r w:rsidRPr="00EA2876">
        <w:rPr>
          <w:rFonts w:ascii="Arial" w:hAnsi="Arial" w:cs="Arial"/>
        </w:rPr>
        <w:t xml:space="preserve">, del </w:t>
      </w:r>
      <w:r>
        <w:rPr>
          <w:rFonts w:ascii="Arial" w:hAnsi="Arial" w:cs="Arial"/>
        </w:rPr>
        <w:t>3</w:t>
      </w:r>
      <w:r w:rsidR="00341A40">
        <w:rPr>
          <w:rFonts w:ascii="Arial" w:hAnsi="Arial" w:cs="Arial"/>
        </w:rPr>
        <w:t>1.</w:t>
      </w:r>
      <w:r w:rsidR="00B04217">
        <w:rPr>
          <w:rFonts w:ascii="Arial" w:hAnsi="Arial" w:cs="Arial"/>
        </w:rPr>
        <w:t>87</w:t>
      </w:r>
      <w:r w:rsidRPr="00EA2876">
        <w:rPr>
          <w:rFonts w:ascii="Arial" w:hAnsi="Arial" w:cs="Arial"/>
        </w:rPr>
        <w:t xml:space="preserve">%; </w:t>
      </w:r>
      <w:r>
        <w:rPr>
          <w:rFonts w:ascii="Arial" w:hAnsi="Arial" w:cs="Arial"/>
        </w:rPr>
        <w:t>68</w:t>
      </w:r>
      <w:r w:rsidR="00341A40">
        <w:rPr>
          <w:rFonts w:ascii="Arial" w:hAnsi="Arial" w:cs="Arial"/>
        </w:rPr>
        <w:t>.</w:t>
      </w:r>
      <w:r w:rsidR="00B04217">
        <w:rPr>
          <w:rFonts w:ascii="Arial" w:hAnsi="Arial" w:cs="Arial"/>
        </w:rPr>
        <w:t>13</w:t>
      </w:r>
      <w:r w:rsidRPr="00EA2876">
        <w:rPr>
          <w:rFonts w:ascii="Arial" w:hAnsi="Arial" w:cs="Arial"/>
        </w:rPr>
        <w:t xml:space="preserve">% y </w:t>
      </w:r>
      <w:r>
        <w:rPr>
          <w:rFonts w:ascii="Arial" w:hAnsi="Arial" w:cs="Arial"/>
        </w:rPr>
        <w:t>0.0</w:t>
      </w:r>
      <w:r w:rsidRPr="00EA2876">
        <w:rPr>
          <w:rFonts w:ascii="Arial" w:hAnsi="Arial" w:cs="Arial"/>
        </w:rPr>
        <w:t>%, respectivamente.</w:t>
      </w:r>
    </w:p>
    <w:p w14:paraId="3C220D7D" w14:textId="74BC3558" w:rsidR="00341A40" w:rsidRDefault="00341A40" w:rsidP="00EA2876">
      <w:pPr>
        <w:rPr>
          <w:rFonts w:ascii="Arial" w:hAnsi="Arial" w:cs="Arial"/>
        </w:rPr>
      </w:pPr>
    </w:p>
    <w:p w14:paraId="735755E5" w14:textId="788725CD" w:rsidR="00B04217" w:rsidRDefault="00B04217" w:rsidP="00EA2876">
      <w:pPr>
        <w:rPr>
          <w:rFonts w:ascii="Arial" w:hAnsi="Arial" w:cs="Arial"/>
        </w:rPr>
      </w:pPr>
    </w:p>
    <w:p w14:paraId="73C23429" w14:textId="77777777" w:rsidR="00B04217" w:rsidRDefault="00B04217" w:rsidP="00EA2876">
      <w:pPr>
        <w:rPr>
          <w:rFonts w:ascii="Arial" w:hAnsi="Arial" w:cs="Arial"/>
        </w:rPr>
      </w:pPr>
    </w:p>
    <w:p w14:paraId="332DDCFC" w14:textId="49107EC9" w:rsidR="00341A40" w:rsidRDefault="00B04217" w:rsidP="00EA2876">
      <w:pPr>
        <w:rPr>
          <w:rFonts w:ascii="Arial" w:hAnsi="Arial" w:cs="Arial"/>
        </w:rPr>
      </w:pPr>
      <w:r>
        <w:rPr>
          <w:rFonts w:ascii="Arial" w:hAnsi="Arial" w:cs="Arial"/>
          <w:noProof/>
        </w:rPr>
        <w:drawing>
          <wp:inline distT="0" distB="0" distL="0" distR="0" wp14:anchorId="59923442" wp14:editId="7CF8ED80">
            <wp:extent cx="5362575" cy="2755900"/>
            <wp:effectExtent l="0" t="0" r="9525"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62575" cy="2755900"/>
                    </a:xfrm>
                    <a:prstGeom prst="rect">
                      <a:avLst/>
                    </a:prstGeom>
                    <a:noFill/>
                  </pic:spPr>
                </pic:pic>
              </a:graphicData>
            </a:graphic>
          </wp:inline>
        </w:drawing>
      </w:r>
    </w:p>
    <w:p w14:paraId="2AA58165" w14:textId="2A61CBA2" w:rsidR="00341A40" w:rsidRDefault="00341A40" w:rsidP="00EA2876">
      <w:pPr>
        <w:rPr>
          <w:rFonts w:ascii="Arial" w:hAnsi="Arial" w:cs="Arial"/>
        </w:rPr>
      </w:pPr>
    </w:p>
    <w:p w14:paraId="04CDDB93" w14:textId="16485190" w:rsidR="00341A40" w:rsidRDefault="00341A40" w:rsidP="00EA2876">
      <w:pPr>
        <w:rPr>
          <w:rFonts w:ascii="Arial" w:hAnsi="Arial" w:cs="Arial"/>
        </w:rPr>
      </w:pPr>
    </w:p>
    <w:p w14:paraId="4D3D2AFD" w14:textId="77777777" w:rsidR="00694B6A" w:rsidRDefault="00694B6A" w:rsidP="00EA2876">
      <w:pPr>
        <w:rPr>
          <w:rFonts w:ascii="Arial" w:hAnsi="Arial" w:cs="Arial"/>
        </w:rPr>
      </w:pPr>
    </w:p>
    <w:p w14:paraId="7CEB8204" w14:textId="7AE7F7F8" w:rsidR="00EA2876" w:rsidRDefault="00EA2876" w:rsidP="00EA2876">
      <w:pPr>
        <w:rPr>
          <w:noProof/>
        </w:rPr>
      </w:pPr>
    </w:p>
    <w:p w14:paraId="3020EED0" w14:textId="77777777" w:rsidR="00341A40" w:rsidRDefault="00341A40" w:rsidP="00EA2876">
      <w:pPr>
        <w:rPr>
          <w:rFonts w:ascii="Arial" w:hAnsi="Arial" w:cs="Arial"/>
        </w:rPr>
      </w:pPr>
    </w:p>
    <w:p w14:paraId="1B0AC557" w14:textId="609A29B7" w:rsidR="00B30091" w:rsidRDefault="00B30091" w:rsidP="00F36292"/>
    <w:p w14:paraId="7009C58A" w14:textId="29801DD2" w:rsidR="00B30091" w:rsidRDefault="00B30091" w:rsidP="00F36292"/>
    <w:p w14:paraId="3304BBA9" w14:textId="675A4DC0" w:rsidR="00694B6A" w:rsidRDefault="00694B6A" w:rsidP="00F36292"/>
    <w:p w14:paraId="0E65C001" w14:textId="7083A680" w:rsidR="00341A40" w:rsidRDefault="00341A40" w:rsidP="00F36292"/>
    <w:p w14:paraId="059768ED" w14:textId="1CA0F948" w:rsidR="00341A40" w:rsidRDefault="00341A40" w:rsidP="00F36292"/>
    <w:p w14:paraId="668806EF" w14:textId="0B7EFF7B" w:rsidR="00341A40" w:rsidRDefault="00341A40" w:rsidP="00F36292"/>
    <w:p w14:paraId="221BC071" w14:textId="1DB26FB7" w:rsidR="00341A40" w:rsidRDefault="00341A40" w:rsidP="00F36292"/>
    <w:p w14:paraId="61748FF4" w14:textId="4FC360A0" w:rsidR="00341A40" w:rsidRDefault="00341A40" w:rsidP="00F36292"/>
    <w:p w14:paraId="155EC3ED" w14:textId="1D7A6F46" w:rsidR="00341A40" w:rsidRDefault="00341A40" w:rsidP="00F36292"/>
    <w:p w14:paraId="7D0BA2B3" w14:textId="426D97CD" w:rsidR="00B04217" w:rsidRDefault="00B04217" w:rsidP="00F36292"/>
    <w:p w14:paraId="02753B32" w14:textId="5504589F" w:rsidR="00B04217" w:rsidRDefault="00B04217" w:rsidP="00F36292">
      <w:r w:rsidRPr="00B04217">
        <w:drawing>
          <wp:inline distT="0" distB="0" distL="0" distR="0" wp14:anchorId="046B5710" wp14:editId="37C65747">
            <wp:extent cx="5429250" cy="3057525"/>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29250" cy="3057525"/>
                    </a:xfrm>
                    <a:prstGeom prst="rect">
                      <a:avLst/>
                    </a:prstGeom>
                    <a:noFill/>
                    <a:ln>
                      <a:noFill/>
                    </a:ln>
                  </pic:spPr>
                </pic:pic>
              </a:graphicData>
            </a:graphic>
          </wp:inline>
        </w:drawing>
      </w:r>
    </w:p>
    <w:p w14:paraId="725E0E1A" w14:textId="77777777" w:rsidR="00B04217" w:rsidRDefault="00B04217" w:rsidP="00F36292"/>
    <w:p w14:paraId="7CA8D583" w14:textId="1E02DF19" w:rsidR="00341A40" w:rsidRDefault="00341A40" w:rsidP="00F36292"/>
    <w:p w14:paraId="56B9D2BF" w14:textId="1B0235A6" w:rsidR="0094663E" w:rsidRDefault="0094663E" w:rsidP="008C3D90">
      <w:pPr>
        <w:jc w:val="both"/>
        <w:rPr>
          <w:rFonts w:ascii="Arial" w:hAnsi="Arial" w:cs="Arial"/>
        </w:rPr>
      </w:pPr>
      <w:r>
        <w:rPr>
          <w:rFonts w:ascii="Arial" w:hAnsi="Arial" w:cs="Arial"/>
        </w:rPr>
        <w:t xml:space="preserve">Los ingresos de financiamiento, no se considera en la proforma 2026, estos dependen de la gestión de financiamiento que alcance el Administrador Municipal en el ejercicio del financiamiento anual. </w:t>
      </w:r>
    </w:p>
    <w:p w14:paraId="3ED0E57D" w14:textId="6F00D17C" w:rsidR="002B5A83" w:rsidRDefault="002B5A83" w:rsidP="008C3D90">
      <w:pPr>
        <w:jc w:val="both"/>
        <w:rPr>
          <w:rFonts w:ascii="Arial" w:hAnsi="Arial" w:cs="Arial"/>
        </w:rPr>
      </w:pPr>
    </w:p>
    <w:p w14:paraId="62BF23A7" w14:textId="77777777" w:rsidR="00B200C6" w:rsidRDefault="00B200C6" w:rsidP="008C3D90">
      <w:pPr>
        <w:jc w:val="both"/>
        <w:rPr>
          <w:rFonts w:ascii="Arial" w:hAnsi="Arial" w:cs="Arial"/>
          <w:b/>
        </w:rPr>
      </w:pPr>
    </w:p>
    <w:p w14:paraId="0D718387" w14:textId="4A240420" w:rsidR="002B5A83" w:rsidRDefault="002B5A83" w:rsidP="008C3D90">
      <w:pPr>
        <w:jc w:val="both"/>
        <w:rPr>
          <w:rFonts w:ascii="Arial" w:hAnsi="Arial" w:cs="Arial"/>
          <w:b/>
        </w:rPr>
      </w:pPr>
      <w:r w:rsidRPr="002B5A83">
        <w:rPr>
          <w:rFonts w:ascii="Arial" w:hAnsi="Arial" w:cs="Arial"/>
          <w:b/>
        </w:rPr>
        <w:t>Transferencia Gobierno Central.</w:t>
      </w:r>
    </w:p>
    <w:p w14:paraId="3166A07D" w14:textId="4927B16D" w:rsidR="00B200C6" w:rsidRDefault="00B200C6" w:rsidP="008C3D90">
      <w:pPr>
        <w:jc w:val="both"/>
        <w:rPr>
          <w:rFonts w:ascii="Arial" w:hAnsi="Arial" w:cs="Arial"/>
          <w:b/>
        </w:rPr>
      </w:pPr>
    </w:p>
    <w:p w14:paraId="12CE9085" w14:textId="2A784420" w:rsidR="00B200C6" w:rsidRDefault="00B200C6" w:rsidP="008C3D90">
      <w:pPr>
        <w:jc w:val="both"/>
        <w:rPr>
          <w:rFonts w:ascii="Arial" w:hAnsi="Arial" w:cs="Arial"/>
          <w:b/>
        </w:rPr>
      </w:pPr>
      <w:r w:rsidRPr="00B200C6">
        <w:drawing>
          <wp:inline distT="0" distB="0" distL="0" distR="0" wp14:anchorId="1E1C19D5" wp14:editId="28D0029F">
            <wp:extent cx="5476875" cy="3457575"/>
            <wp:effectExtent l="0" t="0" r="9525" b="952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76875" cy="3457575"/>
                    </a:xfrm>
                    <a:prstGeom prst="rect">
                      <a:avLst/>
                    </a:prstGeom>
                    <a:noFill/>
                    <a:ln>
                      <a:noFill/>
                    </a:ln>
                  </pic:spPr>
                </pic:pic>
              </a:graphicData>
            </a:graphic>
          </wp:inline>
        </w:drawing>
      </w:r>
    </w:p>
    <w:p w14:paraId="4ACA6AF3" w14:textId="5275B6AE" w:rsidR="00694B6A" w:rsidRDefault="00694B6A" w:rsidP="008C3D90">
      <w:pPr>
        <w:jc w:val="both"/>
        <w:rPr>
          <w:rFonts w:ascii="Arial" w:hAnsi="Arial" w:cs="Arial"/>
          <w:b/>
        </w:rPr>
      </w:pPr>
    </w:p>
    <w:p w14:paraId="5BDDA770" w14:textId="77777777" w:rsidR="00B200C6" w:rsidRDefault="00B200C6" w:rsidP="00843D55">
      <w:pPr>
        <w:jc w:val="both"/>
        <w:rPr>
          <w:rFonts w:ascii="Arial" w:hAnsi="Arial" w:cs="Arial"/>
        </w:rPr>
      </w:pPr>
    </w:p>
    <w:p w14:paraId="39696409" w14:textId="77777777" w:rsidR="00B200C6" w:rsidRDefault="00B200C6" w:rsidP="00843D55">
      <w:pPr>
        <w:jc w:val="both"/>
        <w:rPr>
          <w:rFonts w:ascii="Arial" w:hAnsi="Arial" w:cs="Arial"/>
        </w:rPr>
      </w:pPr>
    </w:p>
    <w:p w14:paraId="4B8D50AE" w14:textId="616D4E80" w:rsidR="00843D55" w:rsidRPr="00273F05" w:rsidRDefault="00843D55" w:rsidP="00843D55">
      <w:pPr>
        <w:jc w:val="both"/>
        <w:rPr>
          <w:rFonts w:ascii="Arial" w:hAnsi="Arial" w:cs="Arial"/>
        </w:rPr>
      </w:pPr>
      <w:r>
        <w:rPr>
          <w:rFonts w:ascii="Arial" w:hAnsi="Arial" w:cs="Arial"/>
        </w:rPr>
        <w:t xml:space="preserve">COOTAD </w:t>
      </w:r>
      <w:r w:rsidRPr="00273F05">
        <w:rPr>
          <w:rFonts w:ascii="Arial" w:hAnsi="Arial" w:cs="Arial"/>
        </w:rPr>
        <w:t>Art. 249.- Presupuesto para los grupos de atención prioritaria. No se aprobará el presupuesto del gobierno autónomo descentralizado si en el mismo no se asigna, por lo menos, el diez por ciento (10%) de sus ingresos no tributarios para el financiamiento de la planificación y ejecución de programas sociales para la atención a grupos de atención prioritaria.</w:t>
      </w:r>
    </w:p>
    <w:p w14:paraId="5E7C0432" w14:textId="07C7D1A0" w:rsidR="0094663E" w:rsidRDefault="0094663E" w:rsidP="00F36292"/>
    <w:p w14:paraId="21E3DD9B" w14:textId="77777777" w:rsidR="009C7D49" w:rsidRDefault="009C7D49" w:rsidP="00A80E83">
      <w:pPr>
        <w:jc w:val="both"/>
      </w:pPr>
    </w:p>
    <w:p w14:paraId="0962C18F" w14:textId="154D2FE6" w:rsidR="009C7D49" w:rsidRDefault="00370527" w:rsidP="00A80E83">
      <w:pPr>
        <w:jc w:val="both"/>
      </w:pPr>
      <w:r w:rsidRPr="00370527">
        <w:rPr>
          <w:b/>
        </w:rPr>
        <w:t>Detalle de ingresos no tributarios según Art. 249 COOTAD</w:t>
      </w:r>
      <w:r>
        <w:t>.</w:t>
      </w:r>
    </w:p>
    <w:p w14:paraId="4D33575B" w14:textId="77777777" w:rsidR="00370527" w:rsidRDefault="00370527" w:rsidP="00A80E83">
      <w:pPr>
        <w:jc w:val="both"/>
      </w:pPr>
    </w:p>
    <w:p w14:paraId="33A405E1" w14:textId="2085E804" w:rsidR="00370527" w:rsidRDefault="00314498" w:rsidP="00A80E83">
      <w:pPr>
        <w:jc w:val="both"/>
      </w:pPr>
      <w:r w:rsidRPr="00314498">
        <w:rPr>
          <w:noProof/>
        </w:rPr>
        <w:drawing>
          <wp:inline distT="0" distB="0" distL="0" distR="0" wp14:anchorId="30787555" wp14:editId="27967DA7">
            <wp:extent cx="5671185" cy="4333875"/>
            <wp:effectExtent l="0" t="0" r="5715" b="952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71185" cy="4333875"/>
                    </a:xfrm>
                    <a:prstGeom prst="rect">
                      <a:avLst/>
                    </a:prstGeom>
                    <a:noFill/>
                    <a:ln>
                      <a:noFill/>
                    </a:ln>
                  </pic:spPr>
                </pic:pic>
              </a:graphicData>
            </a:graphic>
          </wp:inline>
        </w:drawing>
      </w:r>
    </w:p>
    <w:p w14:paraId="0F4527BE" w14:textId="77777777" w:rsidR="00314498" w:rsidRDefault="00314498" w:rsidP="00A80E83">
      <w:pPr>
        <w:jc w:val="both"/>
      </w:pPr>
    </w:p>
    <w:p w14:paraId="04B729E7" w14:textId="77777777" w:rsidR="00867C6B" w:rsidRDefault="00867C6B" w:rsidP="001423C0">
      <w:pPr>
        <w:jc w:val="both"/>
        <w:rPr>
          <w:rFonts w:ascii="Arial" w:hAnsi="Arial" w:cs="Arial"/>
        </w:rPr>
      </w:pPr>
    </w:p>
    <w:p w14:paraId="02899358" w14:textId="77777777" w:rsidR="00867C6B" w:rsidRDefault="00867C6B" w:rsidP="001423C0">
      <w:pPr>
        <w:jc w:val="both"/>
        <w:rPr>
          <w:rFonts w:ascii="Arial" w:hAnsi="Arial" w:cs="Arial"/>
        </w:rPr>
      </w:pPr>
    </w:p>
    <w:p w14:paraId="50AC05C1" w14:textId="01CF234B" w:rsidR="001423C0" w:rsidRPr="006C6860" w:rsidRDefault="00F0746F" w:rsidP="001423C0">
      <w:pPr>
        <w:jc w:val="both"/>
        <w:rPr>
          <w:bCs/>
        </w:rPr>
      </w:pPr>
      <w:r w:rsidRPr="00F0746F">
        <w:rPr>
          <w:rFonts w:ascii="Arial" w:hAnsi="Arial" w:cs="Arial"/>
        </w:rPr>
        <w:t>En este caso, la asignación del FDSA es de USD. 6.860.271,72, monto del cual USD. 343.013,59</w:t>
      </w:r>
      <w:r w:rsidR="001423C0">
        <w:rPr>
          <w:rFonts w:ascii="Arial" w:hAnsi="Arial" w:cs="Arial"/>
        </w:rPr>
        <w:t xml:space="preserve"> corresponde al 5% y se destinará</w:t>
      </w:r>
      <w:r w:rsidRPr="00F0746F">
        <w:rPr>
          <w:rFonts w:ascii="Arial" w:hAnsi="Arial" w:cs="Arial"/>
        </w:rPr>
        <w:t xml:space="preserve"> para esta política pública</w:t>
      </w:r>
      <w:r w:rsidR="001423C0">
        <w:rPr>
          <w:rFonts w:ascii="Arial" w:hAnsi="Arial" w:cs="Arial"/>
        </w:rPr>
        <w:t xml:space="preserve">, de acuerdo a </w:t>
      </w:r>
      <w:r w:rsidR="001423C0" w:rsidRPr="006C6860">
        <w:rPr>
          <w:bCs/>
        </w:rPr>
        <w:t>LA ORDENANZA PARA LA PREVENCIÓN, ATENCIÓN INTEGRAL Y ERRADICACIÓN DE</w:t>
      </w:r>
      <w:r w:rsidR="001423C0">
        <w:rPr>
          <w:bCs/>
        </w:rPr>
        <w:t xml:space="preserve"> </w:t>
      </w:r>
      <w:r w:rsidR="001423C0" w:rsidRPr="006C6860">
        <w:rPr>
          <w:bCs/>
        </w:rPr>
        <w:t>LA VIOLENCIA CONTRA LAS MUJERES EN EL CANTON LA JOYA DE LOS SACHAS</w:t>
      </w:r>
      <w:r w:rsidR="000556B2">
        <w:rPr>
          <w:bCs/>
        </w:rPr>
        <w:t>.</w:t>
      </w:r>
    </w:p>
    <w:p w14:paraId="7BE87134" w14:textId="44525B5D" w:rsidR="009C7D49" w:rsidRPr="00F0746F" w:rsidRDefault="009C7D49" w:rsidP="00A80E83">
      <w:pPr>
        <w:jc w:val="both"/>
        <w:rPr>
          <w:rFonts w:ascii="Arial" w:hAnsi="Arial" w:cs="Arial"/>
        </w:rPr>
      </w:pPr>
    </w:p>
    <w:p w14:paraId="2BBC474C" w14:textId="7108084C" w:rsidR="00F0746F" w:rsidRPr="00F0746F" w:rsidRDefault="00F0746F" w:rsidP="00A80E83">
      <w:pPr>
        <w:jc w:val="both"/>
        <w:rPr>
          <w:rFonts w:ascii="Arial" w:hAnsi="Arial" w:cs="Arial"/>
        </w:rPr>
      </w:pPr>
    </w:p>
    <w:p w14:paraId="5C3335B5" w14:textId="5B9F05F8" w:rsidR="00F0746F" w:rsidRPr="00F0746F" w:rsidRDefault="00F0746F" w:rsidP="00A80E83">
      <w:pPr>
        <w:jc w:val="both"/>
        <w:rPr>
          <w:rFonts w:ascii="Arial" w:hAnsi="Arial" w:cs="Arial"/>
        </w:rPr>
      </w:pPr>
      <w:r w:rsidRPr="00F0746F">
        <w:rPr>
          <w:rFonts w:ascii="Arial" w:hAnsi="Arial" w:cs="Arial"/>
        </w:rPr>
        <w:t>Por lo tanto, USD. 6.860.271,72 - USD. 343.013,59 = USD. 6.517.258,13 es el componente del monto que entra al cálculo del 10% para Grupos Prioritarios.</w:t>
      </w:r>
    </w:p>
    <w:p w14:paraId="50CBF833" w14:textId="77777777" w:rsidR="00370527" w:rsidRPr="00F0746F" w:rsidRDefault="00370527" w:rsidP="00A80E83">
      <w:pPr>
        <w:jc w:val="both"/>
        <w:rPr>
          <w:rFonts w:ascii="Arial" w:hAnsi="Arial" w:cs="Arial"/>
        </w:rPr>
      </w:pPr>
    </w:p>
    <w:p w14:paraId="09D9D1E1" w14:textId="77777777" w:rsidR="00C34E17" w:rsidRDefault="00A80E83" w:rsidP="00A80E83">
      <w:pPr>
        <w:jc w:val="both"/>
        <w:rPr>
          <w:rFonts w:ascii="Arial" w:hAnsi="Arial" w:cs="Arial"/>
        </w:rPr>
      </w:pPr>
      <w:r w:rsidRPr="009C7D49">
        <w:rPr>
          <w:rFonts w:ascii="Arial" w:hAnsi="Arial" w:cs="Arial"/>
        </w:rPr>
        <w:t>El monto para los Grupos de Atención Prioritaria será de USD. 1.</w:t>
      </w:r>
      <w:r w:rsidR="009C7D49" w:rsidRPr="009C7D49">
        <w:rPr>
          <w:rFonts w:ascii="Arial" w:hAnsi="Arial" w:cs="Arial"/>
        </w:rPr>
        <w:t>4</w:t>
      </w:r>
      <w:r w:rsidR="00694B6A">
        <w:rPr>
          <w:rFonts w:ascii="Arial" w:hAnsi="Arial" w:cs="Arial"/>
        </w:rPr>
        <w:t>68</w:t>
      </w:r>
      <w:r w:rsidRPr="009C7D49">
        <w:rPr>
          <w:rFonts w:ascii="Arial" w:hAnsi="Arial" w:cs="Arial"/>
        </w:rPr>
        <w:t>.</w:t>
      </w:r>
      <w:r w:rsidR="00694B6A">
        <w:rPr>
          <w:rFonts w:ascii="Arial" w:hAnsi="Arial" w:cs="Arial"/>
        </w:rPr>
        <w:t>185</w:t>
      </w:r>
      <w:r w:rsidRPr="009C7D49">
        <w:rPr>
          <w:rFonts w:ascii="Arial" w:hAnsi="Arial" w:cs="Arial"/>
        </w:rPr>
        <w:t>,</w:t>
      </w:r>
      <w:r w:rsidR="00694B6A">
        <w:rPr>
          <w:rFonts w:ascii="Arial" w:hAnsi="Arial" w:cs="Arial"/>
        </w:rPr>
        <w:t>13</w:t>
      </w:r>
      <w:r w:rsidRPr="009C7D49">
        <w:rPr>
          <w:rFonts w:ascii="Arial" w:hAnsi="Arial" w:cs="Arial"/>
        </w:rPr>
        <w:t>, para cuyo efecto deben establecerse las políticas públicas</w:t>
      </w:r>
      <w:r w:rsidR="00CC205C">
        <w:rPr>
          <w:rFonts w:ascii="Arial" w:hAnsi="Arial" w:cs="Arial"/>
        </w:rPr>
        <w:t xml:space="preserve"> municipales</w:t>
      </w:r>
      <w:r w:rsidRPr="009C7D49">
        <w:rPr>
          <w:rFonts w:ascii="Arial" w:hAnsi="Arial" w:cs="Arial"/>
        </w:rPr>
        <w:t xml:space="preserve"> de Igualdad y Ambiente</w:t>
      </w:r>
      <w:r w:rsidR="00C34E17">
        <w:rPr>
          <w:rFonts w:ascii="Arial" w:hAnsi="Arial" w:cs="Arial"/>
        </w:rPr>
        <w:t xml:space="preserve">. </w:t>
      </w:r>
    </w:p>
    <w:p w14:paraId="58121411" w14:textId="77777777" w:rsidR="00C34E17" w:rsidRDefault="00C34E17" w:rsidP="00A80E83">
      <w:pPr>
        <w:jc w:val="both"/>
        <w:rPr>
          <w:rFonts w:ascii="Arial" w:hAnsi="Arial" w:cs="Arial"/>
        </w:rPr>
      </w:pPr>
    </w:p>
    <w:p w14:paraId="0C262590" w14:textId="77777777" w:rsidR="00867C6B" w:rsidRDefault="00867C6B" w:rsidP="00A80E83">
      <w:pPr>
        <w:jc w:val="both"/>
        <w:rPr>
          <w:rFonts w:ascii="Arial" w:hAnsi="Arial" w:cs="Arial"/>
        </w:rPr>
      </w:pPr>
    </w:p>
    <w:p w14:paraId="5A6D1A90" w14:textId="77777777" w:rsidR="00867C6B" w:rsidRDefault="00867C6B" w:rsidP="00A80E83">
      <w:pPr>
        <w:jc w:val="both"/>
        <w:rPr>
          <w:rFonts w:ascii="Arial" w:hAnsi="Arial" w:cs="Arial"/>
        </w:rPr>
      </w:pPr>
    </w:p>
    <w:p w14:paraId="07EBC581" w14:textId="77777777" w:rsidR="00867C6B" w:rsidRDefault="00867C6B" w:rsidP="00A80E83">
      <w:pPr>
        <w:jc w:val="both"/>
        <w:rPr>
          <w:rFonts w:ascii="Arial" w:hAnsi="Arial" w:cs="Arial"/>
        </w:rPr>
      </w:pPr>
    </w:p>
    <w:p w14:paraId="52990309" w14:textId="77777777" w:rsidR="00867C6B" w:rsidRDefault="00867C6B" w:rsidP="00A80E83">
      <w:pPr>
        <w:jc w:val="both"/>
        <w:rPr>
          <w:rFonts w:ascii="Arial" w:hAnsi="Arial" w:cs="Arial"/>
        </w:rPr>
      </w:pPr>
    </w:p>
    <w:p w14:paraId="17C1A9E4" w14:textId="37FBD14B" w:rsidR="00843D55" w:rsidRDefault="00C34E17" w:rsidP="00A80E83">
      <w:pPr>
        <w:jc w:val="both"/>
        <w:rPr>
          <w:rFonts w:ascii="Arial" w:hAnsi="Arial" w:cs="Arial"/>
        </w:rPr>
      </w:pPr>
      <w:r>
        <w:rPr>
          <w:rFonts w:ascii="Arial" w:hAnsi="Arial" w:cs="Arial"/>
        </w:rPr>
        <w:t>E</w:t>
      </w:r>
      <w:r w:rsidR="00A80E83" w:rsidRPr="009C7D49">
        <w:rPr>
          <w:rFonts w:ascii="Arial" w:hAnsi="Arial" w:cs="Arial"/>
        </w:rPr>
        <w:t xml:space="preserve">n el marco de </w:t>
      </w:r>
      <w:r w:rsidR="00CC205C">
        <w:rPr>
          <w:rFonts w:ascii="Arial" w:hAnsi="Arial" w:cs="Arial"/>
        </w:rPr>
        <w:t xml:space="preserve">actuación para </w:t>
      </w:r>
      <w:r w:rsidR="00A80E83" w:rsidRPr="009C7D49">
        <w:rPr>
          <w:rFonts w:ascii="Arial" w:hAnsi="Arial" w:cs="Arial"/>
        </w:rPr>
        <w:t>Género, Discapacidad, Interculturalidad, Movilidad Humana, In</w:t>
      </w:r>
      <w:r w:rsidR="002A61B7">
        <w:rPr>
          <w:rFonts w:ascii="Arial" w:hAnsi="Arial" w:cs="Arial"/>
        </w:rPr>
        <w:t>fa</w:t>
      </w:r>
      <w:r w:rsidR="00A80E83" w:rsidRPr="009C7D49">
        <w:rPr>
          <w:rFonts w:ascii="Arial" w:hAnsi="Arial" w:cs="Arial"/>
        </w:rPr>
        <w:t>ncia de niñez y adolescencia, Juventud y Adultos Mayores</w:t>
      </w:r>
      <w:r>
        <w:rPr>
          <w:rFonts w:ascii="Arial" w:hAnsi="Arial" w:cs="Arial"/>
        </w:rPr>
        <w:t>, deben establecerse las orientaciones a las políticas de igualdad</w:t>
      </w:r>
      <w:r w:rsidR="002A61B7">
        <w:rPr>
          <w:rFonts w:ascii="Arial" w:hAnsi="Arial" w:cs="Arial"/>
        </w:rPr>
        <w:t>, generando un plan municipal</w:t>
      </w:r>
      <w:r w:rsidR="00A80E83" w:rsidRPr="009C7D49">
        <w:rPr>
          <w:rFonts w:ascii="Arial" w:hAnsi="Arial" w:cs="Arial"/>
        </w:rPr>
        <w:t>.</w:t>
      </w:r>
    </w:p>
    <w:p w14:paraId="71683652" w14:textId="45F8DF00" w:rsidR="00164852" w:rsidRDefault="00164852" w:rsidP="00A80E83">
      <w:pPr>
        <w:jc w:val="both"/>
        <w:rPr>
          <w:rFonts w:ascii="Arial" w:hAnsi="Arial" w:cs="Arial"/>
        </w:rPr>
      </w:pPr>
    </w:p>
    <w:p w14:paraId="45013EA0" w14:textId="77777777" w:rsidR="00917A30" w:rsidRDefault="00164852" w:rsidP="00A80E83">
      <w:pPr>
        <w:jc w:val="both"/>
        <w:rPr>
          <w:rFonts w:ascii="Arial" w:hAnsi="Arial" w:cs="Arial"/>
        </w:rPr>
      </w:pPr>
      <w:r>
        <w:rPr>
          <w:rFonts w:ascii="Arial" w:hAnsi="Arial" w:cs="Arial"/>
        </w:rPr>
        <w:t xml:space="preserve">La Dirección de Gestión de Ambiente deberá alinear sus objetivos y POA con base a las </w:t>
      </w:r>
    </w:p>
    <w:p w14:paraId="47DDFED6" w14:textId="77777777" w:rsidR="00917A30" w:rsidRDefault="00917A30" w:rsidP="00A80E83">
      <w:pPr>
        <w:jc w:val="both"/>
        <w:rPr>
          <w:rFonts w:ascii="Arial" w:hAnsi="Arial" w:cs="Arial"/>
        </w:rPr>
      </w:pPr>
    </w:p>
    <w:p w14:paraId="78EF7562" w14:textId="77777777" w:rsidR="00917A30" w:rsidRDefault="00917A30" w:rsidP="00A80E83">
      <w:pPr>
        <w:jc w:val="both"/>
        <w:rPr>
          <w:rFonts w:ascii="Arial" w:hAnsi="Arial" w:cs="Arial"/>
        </w:rPr>
      </w:pPr>
    </w:p>
    <w:p w14:paraId="778FDC89" w14:textId="2A863016" w:rsidR="00164852" w:rsidRDefault="00C34E17" w:rsidP="00A80E83">
      <w:pPr>
        <w:jc w:val="both"/>
        <w:rPr>
          <w:rFonts w:ascii="Arial" w:hAnsi="Arial" w:cs="Arial"/>
        </w:rPr>
      </w:pPr>
      <w:r>
        <w:rPr>
          <w:rFonts w:ascii="Arial" w:hAnsi="Arial" w:cs="Arial"/>
        </w:rPr>
        <w:t xml:space="preserve">orientaciones de </w:t>
      </w:r>
      <w:r w:rsidR="00164852">
        <w:rPr>
          <w:rFonts w:ascii="Arial" w:hAnsi="Arial" w:cs="Arial"/>
        </w:rPr>
        <w:t xml:space="preserve">políticas </w:t>
      </w:r>
      <w:r>
        <w:rPr>
          <w:rFonts w:ascii="Arial" w:hAnsi="Arial" w:cs="Arial"/>
        </w:rPr>
        <w:t xml:space="preserve">públicas </w:t>
      </w:r>
      <w:r w:rsidR="00164852">
        <w:rPr>
          <w:rFonts w:ascii="Arial" w:hAnsi="Arial" w:cs="Arial"/>
        </w:rPr>
        <w:t>de Ambiente</w:t>
      </w:r>
      <w:r>
        <w:rPr>
          <w:rFonts w:ascii="Arial" w:hAnsi="Arial" w:cs="Arial"/>
        </w:rPr>
        <w:t xml:space="preserve"> </w:t>
      </w:r>
      <w:r w:rsidR="002A61B7">
        <w:rPr>
          <w:rFonts w:ascii="Arial" w:hAnsi="Arial" w:cs="Arial"/>
        </w:rPr>
        <w:t>según el direccionamiento del gasto</w:t>
      </w:r>
      <w:r w:rsidR="00164852">
        <w:rPr>
          <w:rFonts w:ascii="Arial" w:hAnsi="Arial" w:cs="Arial"/>
        </w:rPr>
        <w:t>.</w:t>
      </w:r>
    </w:p>
    <w:p w14:paraId="282C8B42" w14:textId="4FE73C71" w:rsidR="002E2493" w:rsidRDefault="002E2493" w:rsidP="00A80E83">
      <w:pPr>
        <w:jc w:val="both"/>
        <w:rPr>
          <w:rFonts w:ascii="Arial" w:hAnsi="Arial" w:cs="Arial"/>
        </w:rPr>
      </w:pPr>
    </w:p>
    <w:p w14:paraId="21B75881" w14:textId="007F3825" w:rsidR="00164852" w:rsidRPr="00164852" w:rsidRDefault="00164852" w:rsidP="00867C6B">
      <w:pPr>
        <w:jc w:val="both"/>
        <w:rPr>
          <w:rFonts w:ascii="Arial" w:hAnsi="Arial" w:cs="Arial"/>
        </w:rPr>
      </w:pPr>
      <w:r>
        <w:rPr>
          <w:rFonts w:ascii="Arial" w:hAnsi="Arial" w:cs="Arial"/>
        </w:rPr>
        <w:t xml:space="preserve">Se deberá destinar recursos para la Gestión de Riesgos de Desastre, según la </w:t>
      </w:r>
      <w:r w:rsidR="002E2493" w:rsidRPr="002E2493">
        <w:rPr>
          <w:rFonts w:ascii="Arial" w:hAnsi="Arial" w:cs="Arial"/>
        </w:rPr>
        <w:t>ORDENANZA DEL SISTEMA DE GESTIÓN DE RIESGOS EN EL CANTÓN</w:t>
      </w:r>
      <w:r>
        <w:rPr>
          <w:rFonts w:ascii="Arial" w:hAnsi="Arial" w:cs="Arial"/>
        </w:rPr>
        <w:t>, para el año 2026, en cuyo caso no se establece un porcentaje, pero se sustentará en la Constitución, A</w:t>
      </w:r>
      <w:r w:rsidRPr="00164852">
        <w:rPr>
          <w:rFonts w:ascii="Arial" w:hAnsi="Arial" w:cs="Arial"/>
        </w:rPr>
        <w:t>rt. 389.- El Estado protegerá a las personas, las colectividades y la naturaleza frente a los efectos</w:t>
      </w:r>
    </w:p>
    <w:p w14:paraId="7506903E" w14:textId="19615788" w:rsidR="002E2493" w:rsidRPr="009C7D49" w:rsidRDefault="00164852" w:rsidP="00867C6B">
      <w:pPr>
        <w:jc w:val="both"/>
        <w:rPr>
          <w:rFonts w:ascii="Arial" w:hAnsi="Arial" w:cs="Arial"/>
        </w:rPr>
      </w:pPr>
      <w:r w:rsidRPr="00164852">
        <w:rPr>
          <w:rFonts w:ascii="Arial" w:hAnsi="Arial" w:cs="Arial"/>
        </w:rPr>
        <w:t>negativos de los desastres de origen natural o antrópico mediante la prevención ante el riesgo, la</w:t>
      </w:r>
      <w:r>
        <w:rPr>
          <w:rFonts w:ascii="Arial" w:hAnsi="Arial" w:cs="Arial"/>
        </w:rPr>
        <w:t xml:space="preserve"> </w:t>
      </w:r>
      <w:r w:rsidRPr="00164852">
        <w:rPr>
          <w:rFonts w:ascii="Arial" w:hAnsi="Arial" w:cs="Arial"/>
        </w:rPr>
        <w:t>mitigación de desastres, la recuperación y mejoramiento de las condiciones sociales, económicas y</w:t>
      </w:r>
      <w:r>
        <w:rPr>
          <w:rFonts w:ascii="Arial" w:hAnsi="Arial" w:cs="Arial"/>
        </w:rPr>
        <w:t xml:space="preserve"> </w:t>
      </w:r>
      <w:r w:rsidRPr="00164852">
        <w:rPr>
          <w:rFonts w:ascii="Arial" w:hAnsi="Arial" w:cs="Arial"/>
        </w:rPr>
        <w:t>ambientales, con el objetivo de minimizar la condición de vulnerabilidad</w:t>
      </w:r>
      <w:r>
        <w:rPr>
          <w:rFonts w:ascii="Arial" w:hAnsi="Arial" w:cs="Arial"/>
        </w:rPr>
        <w:t xml:space="preserve">. Literal 7. El porcentaje </w:t>
      </w:r>
      <w:r w:rsidR="00C34E17">
        <w:rPr>
          <w:rFonts w:ascii="Arial" w:hAnsi="Arial" w:cs="Arial"/>
        </w:rPr>
        <w:t xml:space="preserve">de asignación </w:t>
      </w:r>
      <w:r>
        <w:rPr>
          <w:rFonts w:ascii="Arial" w:hAnsi="Arial" w:cs="Arial"/>
        </w:rPr>
        <w:t>se establecerá en la Ordenanza.</w:t>
      </w:r>
    </w:p>
    <w:p w14:paraId="0A7B85F4" w14:textId="77777777" w:rsidR="00370527" w:rsidRDefault="00370527" w:rsidP="00867C6B">
      <w:pPr>
        <w:jc w:val="both"/>
        <w:rPr>
          <w:rFonts w:ascii="Arial" w:hAnsi="Arial" w:cs="Arial"/>
          <w:b/>
        </w:rPr>
      </w:pPr>
    </w:p>
    <w:p w14:paraId="194B7286" w14:textId="77777777" w:rsidR="00164852" w:rsidRDefault="00164852" w:rsidP="0094663E">
      <w:pPr>
        <w:rPr>
          <w:rFonts w:ascii="Arial" w:hAnsi="Arial" w:cs="Arial"/>
          <w:b/>
        </w:rPr>
      </w:pPr>
    </w:p>
    <w:p w14:paraId="4913CD52" w14:textId="6B403558" w:rsidR="009C7D49" w:rsidRDefault="00370527" w:rsidP="0094663E">
      <w:pPr>
        <w:rPr>
          <w:rFonts w:ascii="Arial" w:hAnsi="Arial" w:cs="Arial"/>
          <w:b/>
        </w:rPr>
      </w:pPr>
      <w:r>
        <w:rPr>
          <w:rFonts w:ascii="Arial" w:hAnsi="Arial" w:cs="Arial"/>
          <w:b/>
        </w:rPr>
        <w:t>RECOMENDACIÓN.</w:t>
      </w:r>
    </w:p>
    <w:p w14:paraId="4A45A247" w14:textId="6C6F59CD" w:rsidR="00370527" w:rsidRDefault="00370527" w:rsidP="0094663E">
      <w:pPr>
        <w:rPr>
          <w:rFonts w:ascii="Arial" w:hAnsi="Arial" w:cs="Arial"/>
          <w:b/>
        </w:rPr>
      </w:pPr>
    </w:p>
    <w:p w14:paraId="06D50FC7" w14:textId="28272D08" w:rsidR="00370527" w:rsidRDefault="00370527" w:rsidP="00370527">
      <w:pPr>
        <w:pStyle w:val="Prrafodelista"/>
        <w:numPr>
          <w:ilvl w:val="0"/>
          <w:numId w:val="1"/>
        </w:numPr>
        <w:jc w:val="both"/>
        <w:rPr>
          <w:rFonts w:ascii="Arial" w:hAnsi="Arial" w:cs="Arial"/>
        </w:rPr>
      </w:pPr>
      <w:r w:rsidRPr="00370527">
        <w:rPr>
          <w:rFonts w:ascii="Arial" w:hAnsi="Arial" w:cs="Arial"/>
        </w:rPr>
        <w:t>El presupuesto debe cumplir con la disposición del Art. 249 del COOTAD, para cuyo efecto se establece un</w:t>
      </w:r>
      <w:r w:rsidR="00C6764D">
        <w:rPr>
          <w:rFonts w:ascii="Arial" w:hAnsi="Arial" w:cs="Arial"/>
        </w:rPr>
        <w:t xml:space="preserve">a </w:t>
      </w:r>
      <w:r w:rsidR="00510D6B">
        <w:rPr>
          <w:rFonts w:ascii="Arial" w:hAnsi="Arial" w:cs="Arial"/>
        </w:rPr>
        <w:t>asignación del 10% de los ingresos no tributarios, que representa un</w:t>
      </w:r>
      <w:r w:rsidR="00852EAA">
        <w:rPr>
          <w:rFonts w:ascii="Arial" w:hAnsi="Arial" w:cs="Arial"/>
        </w:rPr>
        <w:t xml:space="preserve"> monto</w:t>
      </w:r>
      <w:r w:rsidRPr="00370527">
        <w:rPr>
          <w:rFonts w:ascii="Arial" w:hAnsi="Arial" w:cs="Arial"/>
        </w:rPr>
        <w:t xml:space="preserve"> de USD. 1.468.185,13.</w:t>
      </w:r>
    </w:p>
    <w:p w14:paraId="54B8A332" w14:textId="77777777" w:rsidR="00370527" w:rsidRPr="00370527" w:rsidRDefault="00370527" w:rsidP="00370527">
      <w:pPr>
        <w:pStyle w:val="Prrafodelista"/>
        <w:jc w:val="both"/>
        <w:rPr>
          <w:rFonts w:ascii="Arial" w:hAnsi="Arial" w:cs="Arial"/>
        </w:rPr>
      </w:pPr>
    </w:p>
    <w:p w14:paraId="6DB96824" w14:textId="7AB19A1D" w:rsidR="00370527" w:rsidRDefault="00370527" w:rsidP="00370527">
      <w:pPr>
        <w:pStyle w:val="Prrafodelista"/>
        <w:numPr>
          <w:ilvl w:val="0"/>
          <w:numId w:val="1"/>
        </w:numPr>
        <w:jc w:val="both"/>
        <w:rPr>
          <w:rFonts w:ascii="Arial" w:hAnsi="Arial" w:cs="Arial"/>
        </w:rPr>
      </w:pPr>
      <w:r w:rsidRPr="00370527">
        <w:rPr>
          <w:rFonts w:ascii="Arial" w:hAnsi="Arial" w:cs="Arial"/>
        </w:rPr>
        <w:t>Las asignaciones por la Equidad Territorial, se sustenta en el ACUERDO Nro. MEF-MEF-2025-0005-A, emitido por Sra. MGS. SARIHA BELÉN MOYA ANGULO, MINISTRA DE ECONOMÍA Y FINANZAS</w:t>
      </w:r>
      <w:r w:rsidR="00520781">
        <w:rPr>
          <w:rFonts w:ascii="Arial" w:hAnsi="Arial" w:cs="Arial"/>
        </w:rPr>
        <w:t>, para el presupuesto del año 2025</w:t>
      </w:r>
      <w:r w:rsidR="00852EAA">
        <w:rPr>
          <w:rFonts w:ascii="Arial" w:hAnsi="Arial" w:cs="Arial"/>
        </w:rPr>
        <w:t>, documento que se anexa al expediente</w:t>
      </w:r>
      <w:r>
        <w:rPr>
          <w:rFonts w:ascii="Arial" w:hAnsi="Arial" w:cs="Arial"/>
        </w:rPr>
        <w:t>.</w:t>
      </w:r>
    </w:p>
    <w:p w14:paraId="26209E08" w14:textId="16300693" w:rsidR="00370527" w:rsidRDefault="00370527" w:rsidP="00370527">
      <w:pPr>
        <w:pStyle w:val="Prrafodelista"/>
        <w:jc w:val="both"/>
        <w:rPr>
          <w:rFonts w:ascii="Arial" w:hAnsi="Arial" w:cs="Arial"/>
        </w:rPr>
      </w:pPr>
    </w:p>
    <w:p w14:paraId="48600159" w14:textId="6DCFCF2A" w:rsidR="00370527" w:rsidRDefault="00370527" w:rsidP="00370527">
      <w:pPr>
        <w:pStyle w:val="Prrafodelista"/>
        <w:numPr>
          <w:ilvl w:val="0"/>
          <w:numId w:val="1"/>
        </w:numPr>
        <w:jc w:val="both"/>
        <w:rPr>
          <w:rFonts w:ascii="Arial" w:hAnsi="Arial" w:cs="Arial"/>
        </w:rPr>
      </w:pPr>
      <w:r>
        <w:rPr>
          <w:rFonts w:ascii="Arial" w:hAnsi="Arial" w:cs="Arial"/>
        </w:rPr>
        <w:t xml:space="preserve">Las asignaciones del Fondo de Desarrollo Sostenible Amazónico, se registran según </w:t>
      </w:r>
      <w:r w:rsidR="00852EAA">
        <w:rPr>
          <w:rFonts w:ascii="Arial" w:hAnsi="Arial" w:cs="Arial"/>
        </w:rPr>
        <w:t xml:space="preserve">el registro de </w:t>
      </w:r>
      <w:r>
        <w:rPr>
          <w:rFonts w:ascii="Arial" w:hAnsi="Arial" w:cs="Arial"/>
        </w:rPr>
        <w:t>asignación del año 202</w:t>
      </w:r>
      <w:r w:rsidR="003301BB">
        <w:rPr>
          <w:rFonts w:ascii="Arial" w:hAnsi="Arial" w:cs="Arial"/>
        </w:rPr>
        <w:t>5</w:t>
      </w:r>
      <w:r>
        <w:rPr>
          <w:rFonts w:ascii="Arial" w:hAnsi="Arial" w:cs="Arial"/>
        </w:rPr>
        <w:t xml:space="preserve">.  </w:t>
      </w:r>
    </w:p>
    <w:p w14:paraId="610BDFF6" w14:textId="77777777" w:rsidR="00EF1BB2" w:rsidRPr="00EF1BB2" w:rsidRDefault="00EF1BB2" w:rsidP="00EF1BB2">
      <w:pPr>
        <w:pStyle w:val="Prrafodelista"/>
        <w:rPr>
          <w:rFonts w:ascii="Arial" w:hAnsi="Arial" w:cs="Arial"/>
        </w:rPr>
      </w:pPr>
    </w:p>
    <w:p w14:paraId="584B6FC6" w14:textId="746F83B7" w:rsidR="00EF1BB2" w:rsidRDefault="00EF1BB2" w:rsidP="001827F3">
      <w:pPr>
        <w:pStyle w:val="Prrafodelista"/>
        <w:numPr>
          <w:ilvl w:val="0"/>
          <w:numId w:val="1"/>
        </w:numPr>
        <w:jc w:val="both"/>
        <w:rPr>
          <w:rFonts w:ascii="Arial" w:hAnsi="Arial" w:cs="Arial"/>
        </w:rPr>
      </w:pPr>
      <w:r w:rsidRPr="00EF1BB2">
        <w:rPr>
          <w:rFonts w:ascii="Arial" w:hAnsi="Arial" w:cs="Arial"/>
        </w:rPr>
        <w:t xml:space="preserve">La Proyección de ingresos del Fondo de Desarrollo Sostenible Amazónico se realiza con base al </w:t>
      </w:r>
      <w:r w:rsidRPr="00EF1BB2">
        <w:rPr>
          <w:rFonts w:ascii="Arial" w:hAnsi="Arial" w:cs="Arial"/>
        </w:rPr>
        <w:t>Oficio Circular Nro. 270-P-COMAGA-2025</w:t>
      </w:r>
      <w:r w:rsidRPr="00EF1BB2">
        <w:rPr>
          <w:rFonts w:ascii="Arial" w:hAnsi="Arial" w:cs="Arial"/>
        </w:rPr>
        <w:t xml:space="preserve"> </w:t>
      </w:r>
      <w:r>
        <w:rPr>
          <w:rFonts w:ascii="Arial" w:hAnsi="Arial" w:cs="Arial"/>
        </w:rPr>
        <w:t xml:space="preserve">emitido en </w:t>
      </w:r>
      <w:r w:rsidRPr="00EF1BB2">
        <w:rPr>
          <w:rFonts w:ascii="Arial" w:hAnsi="Arial" w:cs="Arial"/>
        </w:rPr>
        <w:t>Quito DM, 21 de julio de 2025</w:t>
      </w:r>
      <w:r>
        <w:rPr>
          <w:rFonts w:ascii="Arial" w:hAnsi="Arial" w:cs="Arial"/>
        </w:rPr>
        <w:t>.</w:t>
      </w:r>
    </w:p>
    <w:p w14:paraId="70D633C6" w14:textId="77777777" w:rsidR="00EF1BB2" w:rsidRPr="00EF1BB2" w:rsidRDefault="00EF1BB2" w:rsidP="00EF1BB2">
      <w:pPr>
        <w:pStyle w:val="Prrafodelista"/>
        <w:rPr>
          <w:rFonts w:ascii="Arial" w:hAnsi="Arial" w:cs="Arial"/>
        </w:rPr>
      </w:pPr>
    </w:p>
    <w:p w14:paraId="2F55F45E" w14:textId="44F2E76E" w:rsidR="00EF1BB2" w:rsidRDefault="00EF1BB2" w:rsidP="00EF1BB2">
      <w:pPr>
        <w:pStyle w:val="Prrafodelista"/>
        <w:numPr>
          <w:ilvl w:val="0"/>
          <w:numId w:val="1"/>
        </w:numPr>
        <w:jc w:val="both"/>
        <w:rPr>
          <w:rFonts w:ascii="Arial" w:hAnsi="Arial" w:cs="Arial"/>
        </w:rPr>
      </w:pPr>
      <w:r w:rsidRPr="00EF1BB2">
        <w:rPr>
          <w:rFonts w:ascii="Arial" w:hAnsi="Arial" w:cs="Arial"/>
        </w:rPr>
        <w:t>La Estimación de ingresos por el retroactivo del</w:t>
      </w:r>
      <w:r w:rsidR="00A8717E">
        <w:rPr>
          <w:rFonts w:ascii="Arial" w:hAnsi="Arial" w:cs="Arial"/>
        </w:rPr>
        <w:t xml:space="preserve"> </w:t>
      </w:r>
      <w:r>
        <w:rPr>
          <w:rFonts w:ascii="Arial" w:hAnsi="Arial" w:cs="Arial"/>
        </w:rPr>
        <w:t>F</w:t>
      </w:r>
      <w:r w:rsidRPr="00EF1BB2">
        <w:rPr>
          <w:rFonts w:ascii="Arial" w:hAnsi="Arial" w:cs="Arial"/>
        </w:rPr>
        <w:t>ondo de Desarrollo Sostenible Amazónico</w:t>
      </w:r>
      <w:r>
        <w:rPr>
          <w:rFonts w:ascii="Arial" w:hAnsi="Arial" w:cs="Arial"/>
        </w:rPr>
        <w:t xml:space="preserve">, </w:t>
      </w:r>
      <w:r w:rsidRPr="00EF1BB2">
        <w:rPr>
          <w:rFonts w:ascii="Arial" w:hAnsi="Arial" w:cs="Arial"/>
        </w:rPr>
        <w:t xml:space="preserve">se realiza con base al Oficio Circular Nro. 270-P-COMAGA-2025 </w:t>
      </w:r>
      <w:r>
        <w:rPr>
          <w:rFonts w:ascii="Arial" w:hAnsi="Arial" w:cs="Arial"/>
        </w:rPr>
        <w:t xml:space="preserve">emitido en </w:t>
      </w:r>
      <w:r w:rsidRPr="00EF1BB2">
        <w:rPr>
          <w:rFonts w:ascii="Arial" w:hAnsi="Arial" w:cs="Arial"/>
        </w:rPr>
        <w:t>Quito DM, 21 de julio de 2025</w:t>
      </w:r>
      <w:r>
        <w:rPr>
          <w:rFonts w:ascii="Arial" w:hAnsi="Arial" w:cs="Arial"/>
        </w:rPr>
        <w:t>.</w:t>
      </w:r>
    </w:p>
    <w:p w14:paraId="1F697ED5" w14:textId="77777777" w:rsidR="00EF1BB2" w:rsidRDefault="00EF1BB2" w:rsidP="0094663E">
      <w:pPr>
        <w:rPr>
          <w:rFonts w:ascii="Arial" w:hAnsi="Arial" w:cs="Arial"/>
          <w:b/>
        </w:rPr>
      </w:pPr>
    </w:p>
    <w:p w14:paraId="2CB5DD6C" w14:textId="77777777" w:rsidR="00EF1BB2" w:rsidRDefault="00EF1BB2" w:rsidP="0094663E">
      <w:pPr>
        <w:rPr>
          <w:rFonts w:ascii="Arial" w:hAnsi="Arial" w:cs="Arial"/>
          <w:b/>
        </w:rPr>
      </w:pPr>
    </w:p>
    <w:p w14:paraId="7B74D5A9" w14:textId="2D338659" w:rsidR="0094663E" w:rsidRPr="008C3D90" w:rsidRDefault="0094663E" w:rsidP="0094663E">
      <w:pPr>
        <w:rPr>
          <w:rFonts w:ascii="Arial" w:hAnsi="Arial" w:cs="Arial"/>
          <w:b/>
        </w:rPr>
      </w:pPr>
      <w:r w:rsidRPr="008C3D90">
        <w:rPr>
          <w:rFonts w:ascii="Arial" w:hAnsi="Arial" w:cs="Arial"/>
          <w:b/>
        </w:rPr>
        <w:t>CONCLUSIÓN.</w:t>
      </w:r>
      <w:bookmarkStart w:id="0" w:name="_GoBack"/>
      <w:bookmarkEnd w:id="0"/>
    </w:p>
    <w:p w14:paraId="464EC351" w14:textId="77777777" w:rsidR="0094663E" w:rsidRPr="008C3D90" w:rsidRDefault="0094663E" w:rsidP="0094663E">
      <w:pPr>
        <w:rPr>
          <w:rFonts w:ascii="Arial" w:hAnsi="Arial" w:cs="Arial"/>
          <w:b/>
        </w:rPr>
      </w:pPr>
    </w:p>
    <w:p w14:paraId="192EE19F" w14:textId="0D4B64B2" w:rsidR="0094663E" w:rsidRPr="00370527" w:rsidRDefault="0094663E" w:rsidP="00370527">
      <w:pPr>
        <w:pStyle w:val="Prrafodelista"/>
        <w:numPr>
          <w:ilvl w:val="0"/>
          <w:numId w:val="2"/>
        </w:numPr>
        <w:jc w:val="both"/>
        <w:rPr>
          <w:rFonts w:ascii="Arial" w:hAnsi="Arial" w:cs="Arial"/>
        </w:rPr>
      </w:pPr>
      <w:r w:rsidRPr="00370527">
        <w:rPr>
          <w:rFonts w:ascii="Arial" w:hAnsi="Arial" w:cs="Arial"/>
        </w:rPr>
        <w:t xml:space="preserve">En consecuencia y al amparo del ordenamiento legal vigente, se presenta anexo la documentación que sustenta el cálculo y proyección para la proforma presupuestaria del año 2026, la misma que ha sido </w:t>
      </w:r>
      <w:r w:rsidR="00D02735">
        <w:rPr>
          <w:rFonts w:ascii="Arial" w:hAnsi="Arial" w:cs="Arial"/>
        </w:rPr>
        <w:t>generada</w:t>
      </w:r>
      <w:r w:rsidRPr="00370527">
        <w:rPr>
          <w:rFonts w:ascii="Arial" w:hAnsi="Arial" w:cs="Arial"/>
        </w:rPr>
        <w:t xml:space="preserve"> por la Unidad de Presupuesto con base al cálculo analítico. </w:t>
      </w:r>
    </w:p>
    <w:p w14:paraId="119394CA" w14:textId="65BFB55D" w:rsidR="0094663E" w:rsidRPr="0094663E" w:rsidRDefault="0094663E" w:rsidP="0094663E">
      <w:pPr>
        <w:rPr>
          <w:rFonts w:ascii="Arial" w:hAnsi="Arial" w:cs="Arial"/>
        </w:rPr>
      </w:pPr>
    </w:p>
    <w:p w14:paraId="2C93A784" w14:textId="4005C6C0" w:rsidR="00370527" w:rsidRDefault="00370527" w:rsidP="00370527">
      <w:pPr>
        <w:pStyle w:val="Prrafodelista"/>
        <w:numPr>
          <w:ilvl w:val="0"/>
          <w:numId w:val="2"/>
        </w:numPr>
        <w:rPr>
          <w:rFonts w:ascii="Arial" w:hAnsi="Arial" w:cs="Arial"/>
        </w:rPr>
      </w:pPr>
      <w:r w:rsidRPr="00370527">
        <w:rPr>
          <w:rFonts w:ascii="Arial" w:hAnsi="Arial" w:cs="Arial"/>
        </w:rPr>
        <w:t xml:space="preserve">El presupuesto de ingresos para el año 2026, se estima en USD. </w:t>
      </w:r>
      <w:r w:rsidR="00760AAC" w:rsidRPr="00060954">
        <w:rPr>
          <w:rFonts w:ascii="Arial" w:hAnsi="Arial" w:cs="Arial"/>
        </w:rPr>
        <w:t>23.040.979,60</w:t>
      </w:r>
    </w:p>
    <w:p w14:paraId="58E93AF7" w14:textId="77777777" w:rsidR="00520781" w:rsidRPr="00520781" w:rsidRDefault="00520781" w:rsidP="00520781">
      <w:pPr>
        <w:pStyle w:val="Prrafodelista"/>
        <w:rPr>
          <w:rFonts w:ascii="Arial" w:hAnsi="Arial" w:cs="Arial"/>
        </w:rPr>
      </w:pPr>
    </w:p>
    <w:p w14:paraId="58E38DCC" w14:textId="4D6B7D6E" w:rsidR="00370527" w:rsidRDefault="00520781" w:rsidP="006C7064">
      <w:pPr>
        <w:pStyle w:val="Prrafodelista"/>
        <w:numPr>
          <w:ilvl w:val="0"/>
          <w:numId w:val="2"/>
        </w:numPr>
        <w:jc w:val="both"/>
        <w:rPr>
          <w:rFonts w:ascii="Arial" w:hAnsi="Arial" w:cs="Arial"/>
        </w:rPr>
      </w:pPr>
      <w:r w:rsidRPr="00060954">
        <w:rPr>
          <w:rFonts w:ascii="Arial" w:hAnsi="Arial" w:cs="Arial"/>
        </w:rPr>
        <w:t xml:space="preserve">La estimación del presupuesto 2026 de USD. </w:t>
      </w:r>
      <w:r w:rsidR="002A61B7" w:rsidRPr="00060954">
        <w:rPr>
          <w:rFonts w:ascii="Arial" w:hAnsi="Arial" w:cs="Arial"/>
        </w:rPr>
        <w:t>23.</w:t>
      </w:r>
      <w:r w:rsidR="00A8717E" w:rsidRPr="00060954">
        <w:rPr>
          <w:rFonts w:ascii="Arial" w:hAnsi="Arial" w:cs="Arial"/>
        </w:rPr>
        <w:t>040</w:t>
      </w:r>
      <w:r w:rsidR="002A61B7" w:rsidRPr="00060954">
        <w:rPr>
          <w:rFonts w:ascii="Arial" w:hAnsi="Arial" w:cs="Arial"/>
        </w:rPr>
        <w:t>.</w:t>
      </w:r>
      <w:r w:rsidR="00A8717E" w:rsidRPr="00060954">
        <w:rPr>
          <w:rFonts w:ascii="Arial" w:hAnsi="Arial" w:cs="Arial"/>
        </w:rPr>
        <w:t>979</w:t>
      </w:r>
      <w:r w:rsidR="002A61B7" w:rsidRPr="00060954">
        <w:rPr>
          <w:rFonts w:ascii="Arial" w:hAnsi="Arial" w:cs="Arial"/>
        </w:rPr>
        <w:t>,</w:t>
      </w:r>
      <w:r w:rsidR="00A8717E" w:rsidRPr="00060954">
        <w:rPr>
          <w:rFonts w:ascii="Arial" w:hAnsi="Arial" w:cs="Arial"/>
        </w:rPr>
        <w:t>60</w:t>
      </w:r>
      <w:r w:rsidR="002A61B7" w:rsidRPr="00060954">
        <w:rPr>
          <w:rFonts w:ascii="Arial" w:hAnsi="Arial" w:cs="Arial"/>
        </w:rPr>
        <w:t xml:space="preserve"> </w:t>
      </w:r>
      <w:r w:rsidRPr="00060954">
        <w:rPr>
          <w:rFonts w:ascii="Arial" w:hAnsi="Arial" w:cs="Arial"/>
        </w:rPr>
        <w:t>con respecto al presupuesto codificado del año 2025</w:t>
      </w:r>
      <w:r w:rsidR="004B4050" w:rsidRPr="00060954">
        <w:rPr>
          <w:rFonts w:ascii="Arial" w:hAnsi="Arial" w:cs="Arial"/>
        </w:rPr>
        <w:t xml:space="preserve"> que es</w:t>
      </w:r>
      <w:r w:rsidRPr="00060954">
        <w:rPr>
          <w:rFonts w:ascii="Arial" w:hAnsi="Arial" w:cs="Arial"/>
        </w:rPr>
        <w:t xml:space="preserve"> de USD. 19.748.443,59, muestra un incremento de USD. 3.</w:t>
      </w:r>
      <w:r w:rsidR="00060954" w:rsidRPr="00060954">
        <w:rPr>
          <w:rFonts w:ascii="Arial" w:hAnsi="Arial" w:cs="Arial"/>
        </w:rPr>
        <w:t>292</w:t>
      </w:r>
      <w:r w:rsidRPr="00060954">
        <w:rPr>
          <w:rFonts w:ascii="Arial" w:hAnsi="Arial" w:cs="Arial"/>
        </w:rPr>
        <w:t>.</w:t>
      </w:r>
      <w:r w:rsidR="002A61B7" w:rsidRPr="00060954">
        <w:rPr>
          <w:rFonts w:ascii="Arial" w:hAnsi="Arial" w:cs="Arial"/>
        </w:rPr>
        <w:t>5</w:t>
      </w:r>
      <w:r w:rsidR="00060954" w:rsidRPr="00060954">
        <w:rPr>
          <w:rFonts w:ascii="Arial" w:hAnsi="Arial" w:cs="Arial"/>
        </w:rPr>
        <w:t>36</w:t>
      </w:r>
      <w:r w:rsidRPr="00060954">
        <w:rPr>
          <w:rFonts w:ascii="Arial" w:hAnsi="Arial" w:cs="Arial"/>
        </w:rPr>
        <w:t>,</w:t>
      </w:r>
      <w:r w:rsidR="00060954" w:rsidRPr="00060954">
        <w:rPr>
          <w:rFonts w:ascii="Arial" w:hAnsi="Arial" w:cs="Arial"/>
        </w:rPr>
        <w:t>01</w:t>
      </w:r>
      <w:r w:rsidRPr="00060954">
        <w:rPr>
          <w:rFonts w:ascii="Arial" w:hAnsi="Arial" w:cs="Arial"/>
        </w:rPr>
        <w:t>. Esto representa un incremento de 1</w:t>
      </w:r>
      <w:r w:rsidR="00060954">
        <w:rPr>
          <w:rFonts w:ascii="Arial" w:hAnsi="Arial" w:cs="Arial"/>
        </w:rPr>
        <w:t>6.67</w:t>
      </w:r>
      <w:r w:rsidRPr="00060954">
        <w:rPr>
          <w:rFonts w:ascii="Arial" w:hAnsi="Arial" w:cs="Arial"/>
        </w:rPr>
        <w:t>%.</w:t>
      </w:r>
    </w:p>
    <w:p w14:paraId="2A525DA7" w14:textId="77777777" w:rsidR="00060954" w:rsidRPr="00060954" w:rsidRDefault="00060954" w:rsidP="00060954">
      <w:pPr>
        <w:pStyle w:val="Prrafodelista"/>
        <w:jc w:val="both"/>
        <w:rPr>
          <w:rFonts w:ascii="Arial" w:hAnsi="Arial" w:cs="Arial"/>
        </w:rPr>
      </w:pPr>
    </w:p>
    <w:p w14:paraId="4DFC779F" w14:textId="56994AFB" w:rsidR="0094663E" w:rsidRDefault="0094663E" w:rsidP="00DB5B67">
      <w:pPr>
        <w:jc w:val="both"/>
        <w:rPr>
          <w:rFonts w:ascii="Arial" w:hAnsi="Arial" w:cs="Arial"/>
        </w:rPr>
      </w:pPr>
      <w:r w:rsidRPr="0094663E">
        <w:rPr>
          <w:rFonts w:ascii="Arial" w:hAnsi="Arial" w:cs="Arial"/>
        </w:rPr>
        <w:t>La información presupuestaria se presenta para curso de análisis, de acuerdo al Art. 235 del COOTAD, plazo de la estimación provisional. Corresponderá a la dirección financiera o a</w:t>
      </w:r>
      <w:r w:rsidR="00060954">
        <w:rPr>
          <w:rFonts w:ascii="Arial" w:hAnsi="Arial" w:cs="Arial"/>
        </w:rPr>
        <w:t xml:space="preserve"> </w:t>
      </w:r>
      <w:r w:rsidRPr="0094663E">
        <w:rPr>
          <w:rFonts w:ascii="Arial" w:hAnsi="Arial" w:cs="Arial"/>
        </w:rPr>
        <w:t>quien haga</w:t>
      </w:r>
      <w:r w:rsidR="00792FD5">
        <w:rPr>
          <w:rFonts w:ascii="Arial" w:hAnsi="Arial" w:cs="Arial"/>
        </w:rPr>
        <w:t xml:space="preserve"> </w:t>
      </w:r>
      <w:r w:rsidRPr="0094663E">
        <w:rPr>
          <w:rFonts w:ascii="Arial" w:hAnsi="Arial" w:cs="Arial"/>
        </w:rPr>
        <w:t>sus veces, efectuar antes del 30 de julio, una estimación provisional de los ingresos para el próximo</w:t>
      </w:r>
      <w:r w:rsidR="00792FD5">
        <w:rPr>
          <w:rFonts w:ascii="Arial" w:hAnsi="Arial" w:cs="Arial"/>
        </w:rPr>
        <w:t xml:space="preserve"> </w:t>
      </w:r>
      <w:r w:rsidRPr="0094663E">
        <w:rPr>
          <w:rFonts w:ascii="Arial" w:hAnsi="Arial" w:cs="Arial"/>
        </w:rPr>
        <w:t>ejercicio financiero</w:t>
      </w:r>
      <w:r w:rsidR="00792FD5">
        <w:rPr>
          <w:rFonts w:ascii="Arial" w:hAnsi="Arial" w:cs="Arial"/>
        </w:rPr>
        <w:t>.</w:t>
      </w:r>
    </w:p>
    <w:p w14:paraId="3A4A99E4" w14:textId="5AFE95D8" w:rsidR="00792FD5" w:rsidRDefault="00792FD5" w:rsidP="0094663E">
      <w:pPr>
        <w:rPr>
          <w:rFonts w:ascii="Arial" w:hAnsi="Arial" w:cs="Arial"/>
        </w:rPr>
      </w:pPr>
    </w:p>
    <w:p w14:paraId="524A1792" w14:textId="0FBB2A39" w:rsidR="00CA78FB" w:rsidRDefault="00CA78FB" w:rsidP="00CA78FB">
      <w:pPr>
        <w:rPr>
          <w:rFonts w:ascii="Arial" w:hAnsi="Arial" w:cs="Arial"/>
        </w:rPr>
      </w:pPr>
    </w:p>
    <w:p w14:paraId="1A4F7FD0" w14:textId="77777777" w:rsidR="00520781" w:rsidRDefault="00520781" w:rsidP="00CA78FB">
      <w:pPr>
        <w:rPr>
          <w:rFonts w:ascii="Arial" w:hAnsi="Arial" w:cs="Arial"/>
        </w:rPr>
      </w:pPr>
    </w:p>
    <w:p w14:paraId="3D90B1E5" w14:textId="77777777" w:rsidR="005C08D6" w:rsidRPr="00CA78FB" w:rsidRDefault="005C08D6" w:rsidP="00CA78FB">
      <w:pPr>
        <w:rPr>
          <w:rFonts w:ascii="Arial" w:hAnsi="Arial" w:cs="Arial"/>
        </w:rPr>
      </w:pPr>
    </w:p>
    <w:p w14:paraId="150B1BDF" w14:textId="6639005E" w:rsidR="00CA78FB" w:rsidRPr="00CA78FB" w:rsidRDefault="00CA78FB" w:rsidP="00CA78FB">
      <w:pPr>
        <w:rPr>
          <w:rFonts w:ascii="Arial" w:hAnsi="Arial" w:cs="Arial"/>
        </w:rPr>
      </w:pPr>
    </w:p>
    <w:p w14:paraId="74D37447" w14:textId="6F20CD16" w:rsidR="00CA78FB" w:rsidRDefault="00CA78FB" w:rsidP="00CA78FB">
      <w:pPr>
        <w:rPr>
          <w:rFonts w:ascii="Arial" w:hAnsi="Arial" w:cs="Arial"/>
        </w:rPr>
      </w:pPr>
    </w:p>
    <w:p w14:paraId="5868CA97" w14:textId="159E439F" w:rsidR="00CA78FB" w:rsidRDefault="00CA78FB" w:rsidP="00CA78FB">
      <w:pPr>
        <w:rPr>
          <w:rFonts w:ascii="Arial" w:hAnsi="Arial" w:cs="Arial"/>
        </w:rPr>
      </w:pPr>
      <w:r>
        <w:rPr>
          <w:rFonts w:ascii="Arial" w:hAnsi="Arial" w:cs="Arial"/>
        </w:rPr>
        <w:t>Ing. Marco L. Criollo M.</w:t>
      </w:r>
    </w:p>
    <w:p w14:paraId="0C53EDAB" w14:textId="7FEFA6D8" w:rsidR="00CA78FB" w:rsidRPr="00CA78FB" w:rsidRDefault="00CA78FB" w:rsidP="00CA78FB">
      <w:pPr>
        <w:rPr>
          <w:rFonts w:ascii="Arial" w:hAnsi="Arial" w:cs="Arial"/>
        </w:rPr>
      </w:pPr>
      <w:r w:rsidRPr="00434635">
        <w:rPr>
          <w:rFonts w:ascii="Arial" w:hAnsi="Arial" w:cs="Arial"/>
          <w:b/>
        </w:rPr>
        <w:t>JEFE UNIDAD DE PRESUPUESTO</w:t>
      </w:r>
      <w:r>
        <w:rPr>
          <w:rFonts w:ascii="Arial" w:hAnsi="Arial" w:cs="Arial"/>
        </w:rPr>
        <w:t>.</w:t>
      </w:r>
    </w:p>
    <w:sectPr w:rsidR="00CA78FB" w:rsidRPr="00CA78FB" w:rsidSect="00556281">
      <w:headerReference w:type="default" r:id="rId25"/>
      <w:pgSz w:w="11900" w:h="16840"/>
      <w:pgMar w:top="1701" w:right="1268" w:bottom="141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32C6" w14:textId="77777777" w:rsidR="00C259F6" w:rsidRDefault="00C259F6" w:rsidP="00C201E3">
      <w:r>
        <w:separator/>
      </w:r>
    </w:p>
  </w:endnote>
  <w:endnote w:type="continuationSeparator" w:id="0">
    <w:p w14:paraId="53AA36E9" w14:textId="77777777" w:rsidR="00C259F6" w:rsidRDefault="00C259F6"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64B9A" w14:textId="77777777" w:rsidR="00C259F6" w:rsidRDefault="00C259F6" w:rsidP="00C201E3">
      <w:r>
        <w:separator/>
      </w:r>
    </w:p>
  </w:footnote>
  <w:footnote w:type="continuationSeparator" w:id="0">
    <w:p w14:paraId="3DEFF109" w14:textId="77777777" w:rsidR="00C259F6" w:rsidRDefault="00C259F6"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9F6F6" w14:textId="77777777" w:rsidR="00C201E3" w:rsidRDefault="00C201E3">
    <w:pPr>
      <w:pStyle w:val="Encabezado"/>
    </w:pPr>
    <w:r>
      <w:rPr>
        <w:noProof/>
        <w:lang w:val="en-US"/>
      </w:rPr>
      <w:drawing>
        <wp:anchor distT="0" distB="0" distL="114300" distR="114300" simplePos="0" relativeHeight="251658240" behindDoc="1" locked="0" layoutInCell="1" allowOverlap="1" wp14:anchorId="255A7E87" wp14:editId="1BB4D32B">
          <wp:simplePos x="0" y="0"/>
          <wp:positionH relativeFrom="margin">
            <wp:posOffset>-1082040</wp:posOffset>
          </wp:positionH>
          <wp:positionV relativeFrom="margin">
            <wp:posOffset>-1072555</wp:posOffset>
          </wp:positionV>
          <wp:extent cx="7560000" cy="10685239"/>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9127D"/>
    <w:multiLevelType w:val="hybridMultilevel"/>
    <w:tmpl w:val="FDFEA03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173B6DC8"/>
    <w:multiLevelType w:val="hybridMultilevel"/>
    <w:tmpl w:val="A2144E9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15:restartNumberingAfterBreak="0">
    <w:nsid w:val="1E857B0C"/>
    <w:multiLevelType w:val="hybridMultilevel"/>
    <w:tmpl w:val="A7B673BA"/>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3" w15:restartNumberingAfterBreak="0">
    <w:nsid w:val="65FA6B0A"/>
    <w:multiLevelType w:val="hybridMultilevel"/>
    <w:tmpl w:val="CEC0490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FE5"/>
    <w:rsid w:val="000556B2"/>
    <w:rsid w:val="00060954"/>
    <w:rsid w:val="00091773"/>
    <w:rsid w:val="0009512F"/>
    <w:rsid w:val="000B1BBA"/>
    <w:rsid w:val="000C0717"/>
    <w:rsid w:val="000D5B51"/>
    <w:rsid w:val="000E4938"/>
    <w:rsid w:val="00115E82"/>
    <w:rsid w:val="0013796A"/>
    <w:rsid w:val="001423C0"/>
    <w:rsid w:val="00164852"/>
    <w:rsid w:val="0019334D"/>
    <w:rsid w:val="001A003C"/>
    <w:rsid w:val="001C14FA"/>
    <w:rsid w:val="00222082"/>
    <w:rsid w:val="002237B6"/>
    <w:rsid w:val="002301C6"/>
    <w:rsid w:val="00275B82"/>
    <w:rsid w:val="00277B99"/>
    <w:rsid w:val="002A61B7"/>
    <w:rsid w:val="002B5A83"/>
    <w:rsid w:val="002D2D2B"/>
    <w:rsid w:val="002E2493"/>
    <w:rsid w:val="00314498"/>
    <w:rsid w:val="00316D51"/>
    <w:rsid w:val="003301BB"/>
    <w:rsid w:val="003313BC"/>
    <w:rsid w:val="003345F9"/>
    <w:rsid w:val="00341A40"/>
    <w:rsid w:val="00344BB0"/>
    <w:rsid w:val="00370527"/>
    <w:rsid w:val="0037469F"/>
    <w:rsid w:val="003A63CD"/>
    <w:rsid w:val="003B3F90"/>
    <w:rsid w:val="00434635"/>
    <w:rsid w:val="00450FE5"/>
    <w:rsid w:val="00460A1E"/>
    <w:rsid w:val="00472583"/>
    <w:rsid w:val="00475594"/>
    <w:rsid w:val="004B4050"/>
    <w:rsid w:val="004F0280"/>
    <w:rsid w:val="00506BBA"/>
    <w:rsid w:val="00510D6B"/>
    <w:rsid w:val="00513C8E"/>
    <w:rsid w:val="00520781"/>
    <w:rsid w:val="005411D6"/>
    <w:rsid w:val="00556281"/>
    <w:rsid w:val="0056403F"/>
    <w:rsid w:val="00572A5C"/>
    <w:rsid w:val="00575BA4"/>
    <w:rsid w:val="005A57B5"/>
    <w:rsid w:val="005C08D6"/>
    <w:rsid w:val="005D2922"/>
    <w:rsid w:val="005E05F9"/>
    <w:rsid w:val="005E563A"/>
    <w:rsid w:val="005F5E4C"/>
    <w:rsid w:val="00620459"/>
    <w:rsid w:val="00644940"/>
    <w:rsid w:val="00645BAF"/>
    <w:rsid w:val="00654E7C"/>
    <w:rsid w:val="00670041"/>
    <w:rsid w:val="00685587"/>
    <w:rsid w:val="00694B6A"/>
    <w:rsid w:val="006A568C"/>
    <w:rsid w:val="00760AAC"/>
    <w:rsid w:val="00767407"/>
    <w:rsid w:val="007878A8"/>
    <w:rsid w:val="00792876"/>
    <w:rsid w:val="00792FD5"/>
    <w:rsid w:val="007A6FBE"/>
    <w:rsid w:val="007B1422"/>
    <w:rsid w:val="008015BA"/>
    <w:rsid w:val="00843D55"/>
    <w:rsid w:val="00852EAA"/>
    <w:rsid w:val="00867C6B"/>
    <w:rsid w:val="00867D84"/>
    <w:rsid w:val="00877081"/>
    <w:rsid w:val="00886CD1"/>
    <w:rsid w:val="00894E0D"/>
    <w:rsid w:val="008A2440"/>
    <w:rsid w:val="008A4951"/>
    <w:rsid w:val="008C3D90"/>
    <w:rsid w:val="008F4F03"/>
    <w:rsid w:val="00917A30"/>
    <w:rsid w:val="0094663E"/>
    <w:rsid w:val="00964902"/>
    <w:rsid w:val="009C7D49"/>
    <w:rsid w:val="009E7B54"/>
    <w:rsid w:val="009F41E6"/>
    <w:rsid w:val="00A37E46"/>
    <w:rsid w:val="00A80E83"/>
    <w:rsid w:val="00A8717E"/>
    <w:rsid w:val="00AA3582"/>
    <w:rsid w:val="00B04217"/>
    <w:rsid w:val="00B200C6"/>
    <w:rsid w:val="00B2334C"/>
    <w:rsid w:val="00B30091"/>
    <w:rsid w:val="00B3009F"/>
    <w:rsid w:val="00C201E3"/>
    <w:rsid w:val="00C259F6"/>
    <w:rsid w:val="00C34E17"/>
    <w:rsid w:val="00C6764D"/>
    <w:rsid w:val="00C70785"/>
    <w:rsid w:val="00CA78FB"/>
    <w:rsid w:val="00CC205C"/>
    <w:rsid w:val="00CF25B0"/>
    <w:rsid w:val="00D02735"/>
    <w:rsid w:val="00D060A1"/>
    <w:rsid w:val="00D80BD6"/>
    <w:rsid w:val="00DA3FDF"/>
    <w:rsid w:val="00DB5B67"/>
    <w:rsid w:val="00DD4729"/>
    <w:rsid w:val="00E36A0C"/>
    <w:rsid w:val="00E45942"/>
    <w:rsid w:val="00E52C11"/>
    <w:rsid w:val="00EA2876"/>
    <w:rsid w:val="00ED4E7B"/>
    <w:rsid w:val="00ED799E"/>
    <w:rsid w:val="00EF1BB2"/>
    <w:rsid w:val="00F0746F"/>
    <w:rsid w:val="00F24161"/>
    <w:rsid w:val="00F34CDF"/>
    <w:rsid w:val="00F36292"/>
    <w:rsid w:val="00F86E55"/>
    <w:rsid w:val="00FB01DD"/>
    <w:rsid w:val="00FD391F"/>
    <w:rsid w:val="00FD453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6A794"/>
  <w15:chartTrackingRefBased/>
  <w15:docId w15:val="{6B981C81-A6D9-4402-B93E-96E208A10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50FE5"/>
    <w:pPr>
      <w:widowControl w:val="0"/>
      <w:autoSpaceDE w:val="0"/>
      <w:autoSpaceDN w:val="0"/>
    </w:pPr>
    <w:rPr>
      <w:rFonts w:ascii="Times New Roman" w:eastAsia="Times New Roman" w:hAnsi="Times New Roman" w:cs="Times New Roman"/>
      <w:sz w:val="22"/>
      <w:szCs w:val="22"/>
      <w:lang w:val="es-ES"/>
    </w:rPr>
  </w:style>
  <w:style w:type="paragraph" w:styleId="Ttulo1">
    <w:name w:val="heading 1"/>
    <w:basedOn w:val="Normal"/>
    <w:link w:val="Ttulo1Car"/>
    <w:uiPriority w:val="1"/>
    <w:qFormat/>
    <w:rsid w:val="00450FE5"/>
    <w:pPr>
      <w:spacing w:before="2"/>
      <w:ind w:left="87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widowControl/>
      <w:tabs>
        <w:tab w:val="center" w:pos="4419"/>
        <w:tab w:val="right" w:pos="8838"/>
      </w:tabs>
      <w:autoSpaceDE/>
      <w:autoSpaceDN/>
    </w:pPr>
    <w:rPr>
      <w:rFonts w:asciiTheme="minorHAnsi" w:eastAsiaTheme="minorHAnsi" w:hAnsiTheme="minorHAnsi" w:cstheme="minorBidi"/>
      <w:sz w:val="24"/>
      <w:szCs w:val="24"/>
      <w:lang w:val="es-EC"/>
    </w:r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widowControl/>
      <w:tabs>
        <w:tab w:val="center" w:pos="4419"/>
        <w:tab w:val="right" w:pos="8838"/>
      </w:tabs>
      <w:autoSpaceDE/>
      <w:autoSpaceDN/>
    </w:pPr>
    <w:rPr>
      <w:rFonts w:asciiTheme="minorHAnsi" w:eastAsiaTheme="minorHAnsi" w:hAnsiTheme="minorHAnsi" w:cstheme="minorBidi"/>
      <w:sz w:val="24"/>
      <w:szCs w:val="24"/>
      <w:lang w:val="es-EC"/>
    </w:rPr>
  </w:style>
  <w:style w:type="character" w:customStyle="1" w:styleId="PiedepginaCar">
    <w:name w:val="Pie de página Car"/>
    <w:basedOn w:val="Fuentedeprrafopredeter"/>
    <w:link w:val="Piedepgina"/>
    <w:uiPriority w:val="99"/>
    <w:rsid w:val="00C201E3"/>
  </w:style>
  <w:style w:type="character" w:customStyle="1" w:styleId="Ttulo1Car">
    <w:name w:val="Título 1 Car"/>
    <w:basedOn w:val="Fuentedeprrafopredeter"/>
    <w:link w:val="Ttulo1"/>
    <w:uiPriority w:val="1"/>
    <w:rsid w:val="00450FE5"/>
    <w:rPr>
      <w:rFonts w:ascii="Times New Roman" w:eastAsia="Times New Roman" w:hAnsi="Times New Roman" w:cs="Times New Roman"/>
      <w:b/>
      <w:bCs/>
      <w:lang w:val="es-ES"/>
    </w:rPr>
  </w:style>
  <w:style w:type="paragraph" w:styleId="Textoindependiente">
    <w:name w:val="Body Text"/>
    <w:basedOn w:val="Normal"/>
    <w:link w:val="TextoindependienteCar"/>
    <w:uiPriority w:val="1"/>
    <w:qFormat/>
    <w:rsid w:val="00450FE5"/>
    <w:rPr>
      <w:sz w:val="24"/>
      <w:szCs w:val="24"/>
    </w:rPr>
  </w:style>
  <w:style w:type="character" w:customStyle="1" w:styleId="TextoindependienteCar">
    <w:name w:val="Texto independiente Car"/>
    <w:basedOn w:val="Fuentedeprrafopredeter"/>
    <w:link w:val="Textoindependiente"/>
    <w:uiPriority w:val="1"/>
    <w:rsid w:val="00450FE5"/>
    <w:rPr>
      <w:rFonts w:ascii="Times New Roman" w:eastAsia="Times New Roman" w:hAnsi="Times New Roman" w:cs="Times New Roman"/>
      <w:lang w:val="es-ES"/>
    </w:rPr>
  </w:style>
  <w:style w:type="paragraph" w:customStyle="1" w:styleId="TableParagraph">
    <w:name w:val="Table Paragraph"/>
    <w:basedOn w:val="Normal"/>
    <w:uiPriority w:val="1"/>
    <w:qFormat/>
    <w:rsid w:val="00450FE5"/>
    <w:pPr>
      <w:spacing w:line="270" w:lineRule="exact"/>
      <w:jc w:val="center"/>
    </w:pPr>
  </w:style>
  <w:style w:type="character" w:customStyle="1" w:styleId="markedcontent">
    <w:name w:val="markedcontent"/>
    <w:basedOn w:val="Fuentedeprrafopredeter"/>
    <w:rsid w:val="005D2922"/>
  </w:style>
  <w:style w:type="paragraph" w:styleId="Prrafodelista">
    <w:name w:val="List Paragraph"/>
    <w:basedOn w:val="Normal"/>
    <w:uiPriority w:val="34"/>
    <w:qFormat/>
    <w:rsid w:val="00370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222695">
      <w:bodyDiv w:val="1"/>
      <w:marLeft w:val="0"/>
      <w:marRight w:val="0"/>
      <w:marTop w:val="0"/>
      <w:marBottom w:val="0"/>
      <w:divBdr>
        <w:top w:val="none" w:sz="0" w:space="0" w:color="auto"/>
        <w:left w:val="none" w:sz="0" w:space="0" w:color="auto"/>
        <w:bottom w:val="none" w:sz="0" w:space="0" w:color="auto"/>
        <w:right w:val="none" w:sz="0" w:space="0" w:color="auto"/>
      </w:divBdr>
    </w:div>
    <w:div w:id="1628120078">
      <w:bodyDiv w:val="1"/>
      <w:marLeft w:val="0"/>
      <w:marRight w:val="0"/>
      <w:marTop w:val="0"/>
      <w:marBottom w:val="0"/>
      <w:divBdr>
        <w:top w:val="none" w:sz="0" w:space="0" w:color="auto"/>
        <w:left w:val="none" w:sz="0" w:space="0" w:color="auto"/>
        <w:bottom w:val="none" w:sz="0" w:space="0" w:color="auto"/>
        <w:right w:val="none" w:sz="0" w:space="0" w:color="auto"/>
      </w:divBdr>
    </w:div>
    <w:div w:id="1671903938">
      <w:bodyDiv w:val="1"/>
      <w:marLeft w:val="0"/>
      <w:marRight w:val="0"/>
      <w:marTop w:val="0"/>
      <w:marBottom w:val="0"/>
      <w:divBdr>
        <w:top w:val="none" w:sz="0" w:space="0" w:color="auto"/>
        <w:left w:val="none" w:sz="0" w:space="0" w:color="auto"/>
        <w:bottom w:val="none" w:sz="0" w:space="0" w:color="auto"/>
        <w:right w:val="none" w:sz="0" w:space="0" w:color="auto"/>
      </w:divBdr>
    </w:div>
    <w:div w:id="197382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K:\HojaMembretadaAdm23-27%20(1).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A9B07-F392-4440-B74C-32D8F20CE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HojaMembretadaAdm23-27 (1)</Template>
  <TotalTime>609</TotalTime>
  <Pages>14</Pages>
  <Words>1330</Words>
  <Characters>7315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Jefe_Presupuesto</dc:creator>
  <cp:keywords/>
  <dc:description/>
  <cp:lastModifiedBy>USER</cp:lastModifiedBy>
  <cp:revision>53</cp:revision>
  <cp:lastPrinted>2025-07-11T20:39:00Z</cp:lastPrinted>
  <dcterms:created xsi:type="dcterms:W3CDTF">2025-07-10T13:03:00Z</dcterms:created>
  <dcterms:modified xsi:type="dcterms:W3CDTF">2025-07-22T19:18:00Z</dcterms:modified>
</cp:coreProperties>
</file>